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66C" w:rsidRPr="005A3489" w:rsidRDefault="005060A6" w:rsidP="00CF066C">
      <w:pPr>
        <w:pStyle w:val="Ttulo2"/>
        <w:spacing w:after="120"/>
        <w:jc w:val="center"/>
        <w:rPr>
          <w:rFonts w:asciiTheme="minorHAnsi" w:hAnsiTheme="minorHAnsi" w:cstheme="minorHAnsi"/>
          <w:color w:val="333399"/>
          <w:lang w:val="en-GB"/>
        </w:rPr>
      </w:pPr>
      <w:r w:rsidRPr="005060A6">
        <w:rPr>
          <w:rFonts w:asciiTheme="minorHAnsi" w:hAnsiTheme="minorHAnsi" w:cstheme="minorHAnsi"/>
          <w:color w:val="333399"/>
          <w:lang w:val="en-GB"/>
        </w:rPr>
        <w:t>Med 4. Spanish National Programme Quality Frame: Biological data</w:t>
      </w:r>
    </w:p>
    <w:p w:rsidR="00CF066C" w:rsidRPr="005A3489" w:rsidRDefault="005060A6" w:rsidP="00CF066C">
      <w:pPr>
        <w:pStyle w:val="Prrafodelista"/>
        <w:spacing w:after="120"/>
        <w:ind w:left="0"/>
        <w:contextualSpacing w:val="0"/>
        <w:jc w:val="both"/>
        <w:rPr>
          <w:rFonts w:cstheme="minorHAnsi"/>
          <w:sz w:val="24"/>
          <w:szCs w:val="24"/>
          <w:lang w:val="en-GB"/>
        </w:rPr>
      </w:pPr>
      <w:r w:rsidRPr="005060A6">
        <w:rPr>
          <w:rFonts w:cstheme="minorHAnsi"/>
          <w:sz w:val="24"/>
          <w:szCs w:val="24"/>
          <w:lang w:val="en-GB"/>
        </w:rPr>
        <w:t>The Planned Sampling for biological variables is based in the GFCM-DCRF: The species are classified in Group</w:t>
      </w:r>
      <w:r w:rsidR="00CF066C">
        <w:rPr>
          <w:rFonts w:cstheme="minorHAnsi"/>
          <w:sz w:val="24"/>
          <w:szCs w:val="24"/>
          <w:lang w:val="en-GB"/>
        </w:rPr>
        <w:t>s</w:t>
      </w:r>
      <w:r w:rsidRPr="005060A6">
        <w:rPr>
          <w:rFonts w:cstheme="minorHAnsi"/>
          <w:sz w:val="24"/>
          <w:szCs w:val="24"/>
          <w:lang w:val="en-GB"/>
        </w:rPr>
        <w:t xml:space="preserve"> 1, 2 and 3 </w:t>
      </w:r>
      <w:r w:rsidR="00985E9C">
        <w:rPr>
          <w:rFonts w:cstheme="minorHAnsi"/>
          <w:sz w:val="24"/>
          <w:szCs w:val="24"/>
          <w:lang w:val="en-GB"/>
        </w:rPr>
        <w:t>according to</w:t>
      </w:r>
      <w:r w:rsidRPr="005060A6">
        <w:rPr>
          <w:rFonts w:cstheme="minorHAnsi"/>
          <w:sz w:val="24"/>
          <w:szCs w:val="24"/>
          <w:lang w:val="en-GB"/>
        </w:rPr>
        <w:t xml:space="preserve"> the GFCM-DCRF Handbook (2018)</w:t>
      </w:r>
      <w:r w:rsidRPr="005060A6">
        <w:rPr>
          <w:rStyle w:val="Refdenotaalpie"/>
          <w:rFonts w:cstheme="minorHAnsi"/>
          <w:sz w:val="24"/>
          <w:szCs w:val="24"/>
          <w:lang w:val="en-GB"/>
        </w:rPr>
        <w:footnoteReference w:id="1"/>
      </w:r>
      <w:r w:rsidRPr="005060A6">
        <w:rPr>
          <w:rFonts w:cstheme="minorHAnsi"/>
          <w:sz w:val="24"/>
          <w:szCs w:val="24"/>
          <w:lang w:val="en-GB"/>
        </w:rPr>
        <w:t xml:space="preserve">, and </w:t>
      </w:r>
      <w:r w:rsidR="00985E9C">
        <w:rPr>
          <w:rFonts w:cstheme="minorHAnsi"/>
          <w:sz w:val="24"/>
          <w:szCs w:val="24"/>
          <w:lang w:val="en-GB"/>
        </w:rPr>
        <w:t>on</w:t>
      </w:r>
      <w:r w:rsidRPr="005060A6">
        <w:rPr>
          <w:rFonts w:cstheme="minorHAnsi"/>
          <w:sz w:val="24"/>
          <w:szCs w:val="24"/>
          <w:lang w:val="en-GB"/>
        </w:rPr>
        <w:t xml:space="preserve"> the data requirements of the Delegated Decision 2021/1167</w:t>
      </w:r>
      <w:r w:rsidR="00985E9C">
        <w:rPr>
          <w:rFonts w:cstheme="minorHAnsi"/>
          <w:sz w:val="24"/>
          <w:szCs w:val="24"/>
          <w:lang w:val="en-GB"/>
        </w:rPr>
        <w:t xml:space="preserve"> of the Commission</w:t>
      </w:r>
      <w:r w:rsidRPr="005060A6">
        <w:rPr>
          <w:rStyle w:val="Refdenotaalpie"/>
          <w:rFonts w:cstheme="minorHAnsi"/>
          <w:sz w:val="24"/>
          <w:szCs w:val="24"/>
          <w:lang w:val="en-GB"/>
        </w:rPr>
        <w:footnoteReference w:id="2"/>
      </w:r>
      <w:r w:rsidRPr="005060A6">
        <w:rPr>
          <w:rFonts w:cstheme="minorHAnsi"/>
          <w:sz w:val="24"/>
          <w:szCs w:val="24"/>
          <w:lang w:val="en-GB"/>
        </w:rPr>
        <w:t>. For all of the main commercial species (Group</w:t>
      </w:r>
      <w:r w:rsidR="00CF066C">
        <w:rPr>
          <w:rFonts w:cstheme="minorHAnsi"/>
          <w:sz w:val="24"/>
          <w:szCs w:val="24"/>
          <w:lang w:val="en-GB"/>
        </w:rPr>
        <w:t>s</w:t>
      </w:r>
      <w:r w:rsidRPr="005060A6">
        <w:rPr>
          <w:rFonts w:cstheme="minorHAnsi"/>
          <w:sz w:val="24"/>
          <w:szCs w:val="24"/>
          <w:lang w:val="en-GB"/>
        </w:rPr>
        <w:t xml:space="preserve"> 1, 2 and 3 of the GFCM-DCCR and Table 1 of the Decision) length data should be collected and reported yearly. </w:t>
      </w:r>
      <w:r w:rsidR="00985E9C">
        <w:rPr>
          <w:rFonts w:cstheme="minorHAnsi"/>
          <w:sz w:val="24"/>
          <w:szCs w:val="24"/>
          <w:lang w:val="en-GB"/>
        </w:rPr>
        <w:t>In addition</w:t>
      </w:r>
      <w:r w:rsidRPr="005060A6">
        <w:rPr>
          <w:rFonts w:cstheme="minorHAnsi"/>
          <w:sz w:val="24"/>
          <w:szCs w:val="24"/>
          <w:lang w:val="en-GB"/>
        </w:rPr>
        <w:t xml:space="preserve">, for Group 1 </w:t>
      </w:r>
      <w:r w:rsidR="00985E9C">
        <w:rPr>
          <w:rFonts w:cstheme="minorHAnsi"/>
          <w:sz w:val="24"/>
          <w:szCs w:val="24"/>
          <w:lang w:val="en-GB"/>
        </w:rPr>
        <w:t xml:space="preserve">species </w:t>
      </w:r>
      <w:r w:rsidRPr="005060A6">
        <w:rPr>
          <w:rFonts w:cstheme="minorHAnsi"/>
          <w:sz w:val="24"/>
          <w:szCs w:val="24"/>
          <w:lang w:val="en-GB"/>
        </w:rPr>
        <w:t xml:space="preserve">the biological parameters  sex, age, maturity and weight </w:t>
      </w:r>
      <w:r w:rsidR="00985E9C">
        <w:rPr>
          <w:rFonts w:cstheme="minorHAnsi"/>
          <w:sz w:val="24"/>
          <w:szCs w:val="24"/>
          <w:lang w:val="en-GB"/>
        </w:rPr>
        <w:t xml:space="preserve">must </w:t>
      </w:r>
      <w:r w:rsidRPr="005060A6">
        <w:rPr>
          <w:rFonts w:cstheme="minorHAnsi"/>
          <w:sz w:val="24"/>
          <w:szCs w:val="24"/>
          <w:lang w:val="en-GB"/>
        </w:rPr>
        <w:t>be reported every year. For  Group 2</w:t>
      </w:r>
      <w:r w:rsidR="00985E9C">
        <w:rPr>
          <w:rFonts w:cstheme="minorHAnsi"/>
          <w:sz w:val="24"/>
          <w:szCs w:val="24"/>
          <w:lang w:val="en-GB"/>
        </w:rPr>
        <w:t xml:space="preserve"> species</w:t>
      </w:r>
      <w:r w:rsidRPr="005060A6">
        <w:rPr>
          <w:rFonts w:cstheme="minorHAnsi"/>
          <w:sz w:val="24"/>
          <w:szCs w:val="24"/>
          <w:lang w:val="en-GB"/>
        </w:rPr>
        <w:t xml:space="preserve">, the provision of the biological parameters is optional and </w:t>
      </w:r>
      <w:r w:rsidR="00985E9C">
        <w:rPr>
          <w:rFonts w:cstheme="minorHAnsi"/>
          <w:sz w:val="24"/>
          <w:szCs w:val="24"/>
          <w:lang w:val="en-GB"/>
        </w:rPr>
        <w:t>must</w:t>
      </w:r>
      <w:r w:rsidR="00985E9C" w:rsidRPr="005060A6">
        <w:rPr>
          <w:rFonts w:cstheme="minorHAnsi"/>
          <w:sz w:val="24"/>
          <w:szCs w:val="24"/>
          <w:lang w:val="en-GB"/>
        </w:rPr>
        <w:t xml:space="preserve"> </w:t>
      </w:r>
      <w:r w:rsidRPr="005060A6">
        <w:rPr>
          <w:rFonts w:cstheme="minorHAnsi"/>
          <w:sz w:val="24"/>
          <w:szCs w:val="24"/>
          <w:lang w:val="en-GB"/>
        </w:rPr>
        <w:t>be reported every three years. And for Group 3</w:t>
      </w:r>
      <w:r w:rsidR="00985E9C">
        <w:rPr>
          <w:rFonts w:cstheme="minorHAnsi"/>
          <w:sz w:val="24"/>
          <w:szCs w:val="24"/>
          <w:lang w:val="en-GB"/>
        </w:rPr>
        <w:t xml:space="preserve"> species</w:t>
      </w:r>
      <w:r w:rsidR="00CF066C" w:rsidRPr="00673776">
        <w:rPr>
          <w:rFonts w:cstheme="minorHAnsi"/>
          <w:sz w:val="24"/>
          <w:szCs w:val="24"/>
          <w:lang w:val="en-GB"/>
        </w:rPr>
        <w:t xml:space="preserve"> only</w:t>
      </w:r>
      <w:r w:rsidR="00CF066C">
        <w:rPr>
          <w:rFonts w:cstheme="minorHAnsi"/>
          <w:sz w:val="24"/>
          <w:szCs w:val="24"/>
          <w:lang w:val="en-GB"/>
        </w:rPr>
        <w:t xml:space="preserve"> the</w:t>
      </w:r>
      <w:r w:rsidR="00CF066C" w:rsidRPr="00673776">
        <w:rPr>
          <w:rFonts w:cstheme="minorHAnsi"/>
          <w:sz w:val="24"/>
          <w:szCs w:val="24"/>
          <w:lang w:val="en-GB"/>
        </w:rPr>
        <w:t xml:space="preserve"> length </w:t>
      </w:r>
      <w:r w:rsidR="00985E9C">
        <w:rPr>
          <w:rFonts w:cstheme="minorHAnsi"/>
          <w:sz w:val="24"/>
          <w:szCs w:val="24"/>
          <w:lang w:val="en-GB"/>
        </w:rPr>
        <w:t>must</w:t>
      </w:r>
      <w:r w:rsidR="00985E9C" w:rsidRPr="00673776">
        <w:rPr>
          <w:rFonts w:cstheme="minorHAnsi"/>
          <w:sz w:val="24"/>
          <w:szCs w:val="24"/>
          <w:lang w:val="en-GB"/>
        </w:rPr>
        <w:t xml:space="preserve"> </w:t>
      </w:r>
      <w:r w:rsidR="00CF066C" w:rsidRPr="00673776">
        <w:rPr>
          <w:rFonts w:cstheme="minorHAnsi"/>
          <w:sz w:val="24"/>
          <w:szCs w:val="24"/>
          <w:lang w:val="en-GB"/>
        </w:rPr>
        <w:t>be reported.</w:t>
      </w:r>
    </w:p>
    <w:p w:rsidR="00CF066C" w:rsidRPr="00985E9C" w:rsidRDefault="005060A6" w:rsidP="00CF066C">
      <w:pPr>
        <w:pStyle w:val="Ttulo4"/>
        <w:spacing w:after="120"/>
        <w:jc w:val="both"/>
        <w:rPr>
          <w:rFonts w:asciiTheme="minorHAnsi" w:hAnsiTheme="minorHAnsi" w:cstheme="minorHAnsi"/>
          <w:b w:val="0"/>
          <w:bCs w:val="0"/>
          <w:i w:val="0"/>
          <w:iCs w:val="0"/>
          <w:color w:val="333399"/>
          <w:sz w:val="24"/>
          <w:szCs w:val="24"/>
          <w:lang w:val="en-GB"/>
        </w:rPr>
      </w:pPr>
      <w:r w:rsidRPr="00985E9C">
        <w:rPr>
          <w:rFonts w:asciiTheme="minorHAnsi" w:hAnsiTheme="minorHAnsi" w:cstheme="minorHAnsi"/>
          <w:color w:val="333399"/>
          <w:sz w:val="24"/>
          <w:szCs w:val="24"/>
          <w:lang w:val="en-GB"/>
        </w:rPr>
        <w:t xml:space="preserve">Biological variables related to fisheries. </w:t>
      </w:r>
      <w:r w:rsidR="00985E9C" w:rsidRPr="00985E9C">
        <w:rPr>
          <w:rFonts w:asciiTheme="minorHAnsi" w:hAnsiTheme="minorHAnsi" w:cstheme="minorHAnsi"/>
          <w:color w:val="333399"/>
          <w:sz w:val="24"/>
          <w:szCs w:val="24"/>
          <w:lang w:val="en-GB"/>
        </w:rPr>
        <w:t>Sampling a</w:t>
      </w:r>
      <w:r w:rsidRPr="00985E9C">
        <w:rPr>
          <w:rFonts w:asciiTheme="minorHAnsi" w:hAnsiTheme="minorHAnsi" w:cstheme="minorHAnsi"/>
          <w:color w:val="333399"/>
          <w:sz w:val="24"/>
          <w:szCs w:val="24"/>
          <w:lang w:val="en-GB"/>
        </w:rPr>
        <w:t>t sea and onshore</w:t>
      </w:r>
    </w:p>
    <w:p w:rsidR="00CF066C" w:rsidRPr="00985E9C" w:rsidRDefault="005060A6" w:rsidP="00CF066C">
      <w:pPr>
        <w:pStyle w:val="Prrafodelista"/>
        <w:spacing w:after="120"/>
        <w:ind w:left="0"/>
        <w:contextualSpacing w:val="0"/>
        <w:jc w:val="both"/>
        <w:rPr>
          <w:rFonts w:cstheme="minorHAnsi"/>
          <w:sz w:val="24"/>
          <w:szCs w:val="24"/>
          <w:lang w:val="en-GB"/>
        </w:rPr>
      </w:pPr>
      <w:r w:rsidRPr="00985E9C">
        <w:rPr>
          <w:rFonts w:cstheme="minorHAnsi"/>
          <w:sz w:val="24"/>
          <w:szCs w:val="24"/>
          <w:lang w:val="en-GB"/>
        </w:rPr>
        <w:t>For the biological variables related to fisheries, that should be delivered at métier level (length and volume of discards), a concurrent sampling is carried out, either onboard commercial vessels or at the market.</w:t>
      </w:r>
    </w:p>
    <w:p w:rsidR="00CF066C" w:rsidRDefault="00CF066C" w:rsidP="00CF066C">
      <w:pPr>
        <w:pStyle w:val="Prrafodelista"/>
        <w:spacing w:after="120"/>
        <w:ind w:left="0"/>
        <w:contextualSpacing w:val="0"/>
        <w:jc w:val="both"/>
        <w:rPr>
          <w:rFonts w:cstheme="minorHAnsi"/>
          <w:sz w:val="24"/>
          <w:szCs w:val="24"/>
          <w:lang w:val="en-GB"/>
        </w:rPr>
      </w:pPr>
      <w:r w:rsidRPr="00985E9C">
        <w:rPr>
          <w:rFonts w:cstheme="minorHAnsi"/>
          <w:sz w:val="24"/>
          <w:szCs w:val="24"/>
          <w:lang w:val="en-GB"/>
        </w:rPr>
        <w:t>The quality indicators applied at the different phases/steps of the process (from the gathering of the data step to the rising at the population level) would be:</w:t>
      </w:r>
    </w:p>
    <w:p w:rsidR="00CF066C" w:rsidRPr="005A3489" w:rsidRDefault="00CF066C" w:rsidP="00CF066C">
      <w:pPr>
        <w:pStyle w:val="Prrafodelista"/>
        <w:spacing w:after="120"/>
        <w:ind w:left="0"/>
        <w:contextualSpacing w:val="0"/>
        <w:jc w:val="both"/>
        <w:rPr>
          <w:rFonts w:cstheme="minorHAnsi"/>
          <w:sz w:val="24"/>
          <w:szCs w:val="24"/>
          <w:lang w:val="en-GB"/>
        </w:rPr>
      </w:pPr>
    </w:p>
    <w:p w:rsidR="00CF066C" w:rsidRPr="005A3489" w:rsidRDefault="005060A6" w:rsidP="00CF066C">
      <w:pPr>
        <w:pStyle w:val="PNDB"/>
        <w:numPr>
          <w:ilvl w:val="0"/>
          <w:numId w:val="7"/>
        </w:numPr>
        <w:spacing w:line="276" w:lineRule="auto"/>
        <w:ind w:left="0"/>
        <w:rPr>
          <w:rFonts w:asciiTheme="minorHAnsi" w:eastAsiaTheme="minorHAnsi" w:hAnsiTheme="minorHAnsi" w:cstheme="minorHAnsi"/>
          <w:sz w:val="24"/>
          <w:lang w:val="en-GB" w:eastAsia="en-US"/>
        </w:rPr>
      </w:pPr>
      <w:r w:rsidRPr="005060A6">
        <w:rPr>
          <w:rFonts w:asciiTheme="minorHAnsi" w:hAnsiTheme="minorHAnsi" w:cstheme="minorHAnsi"/>
          <w:color w:val="C00000"/>
          <w:sz w:val="24"/>
          <w:lang w:val="en-GB"/>
        </w:rPr>
        <w:t>Data storage</w:t>
      </w:r>
      <w:r w:rsidRPr="005060A6">
        <w:rPr>
          <w:rFonts w:asciiTheme="minorHAnsi" w:hAnsiTheme="minorHAnsi" w:cstheme="minorHAnsi"/>
          <w:sz w:val="24"/>
          <w:lang w:val="en-GB"/>
        </w:rPr>
        <w:t xml:space="preserve">. </w:t>
      </w:r>
      <w:r w:rsidRPr="005060A6">
        <w:rPr>
          <w:rFonts w:asciiTheme="minorHAnsi" w:eastAsiaTheme="minorHAnsi" w:hAnsiTheme="minorHAnsi" w:cstheme="minorHAnsi"/>
          <w:sz w:val="24"/>
          <w:lang w:val="en-GB" w:eastAsia="en-US"/>
        </w:rPr>
        <w:t>The database used by IEO</w:t>
      </w:r>
      <w:r w:rsidR="00CF066C">
        <w:rPr>
          <w:rFonts w:asciiTheme="minorHAnsi" w:eastAsiaTheme="minorHAnsi" w:hAnsiTheme="minorHAnsi" w:cstheme="minorHAnsi"/>
          <w:sz w:val="24"/>
          <w:lang w:val="en-GB" w:eastAsia="en-US"/>
        </w:rPr>
        <w:t>,</w:t>
      </w:r>
      <w:r w:rsidRPr="005060A6">
        <w:rPr>
          <w:rFonts w:asciiTheme="minorHAnsi" w:eastAsiaTheme="minorHAnsi" w:hAnsiTheme="minorHAnsi" w:cstheme="minorHAnsi"/>
          <w:sz w:val="24"/>
          <w:lang w:val="en-GB" w:eastAsia="en-US"/>
        </w:rPr>
        <w:t xml:space="preserve"> named SIRENO</w:t>
      </w:r>
      <w:r w:rsidR="00CF066C">
        <w:rPr>
          <w:rFonts w:asciiTheme="minorHAnsi" w:eastAsiaTheme="minorHAnsi" w:hAnsiTheme="minorHAnsi" w:cstheme="minorHAnsi"/>
          <w:sz w:val="24"/>
          <w:lang w:val="en-GB" w:eastAsia="en-US"/>
        </w:rPr>
        <w:t>,</w:t>
      </w:r>
      <w:r w:rsidRPr="005060A6">
        <w:rPr>
          <w:rFonts w:asciiTheme="minorHAnsi" w:eastAsiaTheme="minorHAnsi" w:hAnsiTheme="minorHAnsi" w:cstheme="minorHAnsi"/>
          <w:sz w:val="24"/>
          <w:lang w:val="en-GB" w:eastAsia="en-US"/>
        </w:rPr>
        <w:t xml:space="preserve"> has some build-in quality checking, such as:</w:t>
      </w:r>
    </w:p>
    <w:p w:rsidR="00CF066C" w:rsidRPr="005A3489" w:rsidRDefault="00C231C2" w:rsidP="00CF066C">
      <w:pPr>
        <w:pStyle w:val="Prrafodelista"/>
        <w:numPr>
          <w:ilvl w:val="0"/>
          <w:numId w:val="2"/>
        </w:numPr>
        <w:spacing w:after="120"/>
        <w:ind w:left="426"/>
        <w:contextualSpacing w:val="0"/>
        <w:jc w:val="both"/>
        <w:rPr>
          <w:rFonts w:cstheme="minorHAnsi"/>
          <w:sz w:val="24"/>
          <w:szCs w:val="24"/>
          <w:lang w:val="en-GB"/>
        </w:rPr>
      </w:pPr>
      <w:r>
        <w:rPr>
          <w:rFonts w:cstheme="minorHAnsi"/>
          <w:sz w:val="24"/>
          <w:szCs w:val="24"/>
          <w:lang w:val="en-GB"/>
        </w:rPr>
        <w:t>Mandatory</w:t>
      </w:r>
      <w:r w:rsidRPr="005060A6">
        <w:rPr>
          <w:rFonts w:cstheme="minorHAnsi"/>
          <w:sz w:val="24"/>
          <w:szCs w:val="24"/>
          <w:lang w:val="en-GB"/>
        </w:rPr>
        <w:t xml:space="preserve"> </w:t>
      </w:r>
      <w:r w:rsidR="005060A6" w:rsidRPr="005060A6">
        <w:rPr>
          <w:rFonts w:cstheme="minorHAnsi"/>
          <w:sz w:val="24"/>
          <w:szCs w:val="24"/>
          <w:lang w:val="en-GB"/>
        </w:rPr>
        <w:t>fields</w:t>
      </w:r>
      <w:r w:rsidR="00CF066C">
        <w:rPr>
          <w:rFonts w:cstheme="minorHAnsi"/>
          <w:sz w:val="24"/>
          <w:szCs w:val="24"/>
          <w:lang w:val="en-GB"/>
        </w:rPr>
        <w:t xml:space="preserve"> </w:t>
      </w:r>
      <w:r>
        <w:rPr>
          <w:rFonts w:cstheme="minorHAnsi"/>
          <w:sz w:val="24"/>
          <w:szCs w:val="24"/>
          <w:lang w:val="en-GB"/>
        </w:rPr>
        <w:t>to ensure</w:t>
      </w:r>
      <w:r w:rsidRPr="005060A6">
        <w:rPr>
          <w:rFonts w:cstheme="minorHAnsi"/>
          <w:sz w:val="24"/>
          <w:szCs w:val="24"/>
          <w:lang w:val="en-GB"/>
        </w:rPr>
        <w:t xml:space="preserve"> </w:t>
      </w:r>
      <w:r w:rsidR="005060A6" w:rsidRPr="005060A6">
        <w:rPr>
          <w:rFonts w:cstheme="minorHAnsi"/>
          <w:sz w:val="24"/>
          <w:szCs w:val="24"/>
          <w:lang w:val="en-GB"/>
        </w:rPr>
        <w:t>that no crucial data is missing</w:t>
      </w:r>
    </w:p>
    <w:p w:rsidR="00CF066C" w:rsidRPr="005A3489" w:rsidRDefault="005060A6" w:rsidP="00CF066C">
      <w:pPr>
        <w:pStyle w:val="Prrafodelista"/>
        <w:numPr>
          <w:ilvl w:val="0"/>
          <w:numId w:val="2"/>
        </w:numPr>
        <w:spacing w:after="120"/>
        <w:ind w:left="426"/>
        <w:contextualSpacing w:val="0"/>
        <w:jc w:val="both"/>
        <w:rPr>
          <w:rFonts w:cstheme="minorHAnsi"/>
          <w:sz w:val="24"/>
          <w:szCs w:val="24"/>
          <w:lang w:val="en-GB"/>
        </w:rPr>
      </w:pPr>
      <w:r w:rsidRPr="005060A6">
        <w:rPr>
          <w:rFonts w:cstheme="minorHAnsi"/>
          <w:sz w:val="24"/>
          <w:szCs w:val="24"/>
          <w:lang w:val="en-GB"/>
        </w:rPr>
        <w:t>Indication of whether sampling weights are estimated or measured</w:t>
      </w:r>
    </w:p>
    <w:p w:rsidR="00CF066C" w:rsidRPr="005A3489" w:rsidRDefault="005060A6" w:rsidP="00CF066C">
      <w:pPr>
        <w:pStyle w:val="Prrafodelista"/>
        <w:numPr>
          <w:ilvl w:val="0"/>
          <w:numId w:val="2"/>
        </w:numPr>
        <w:spacing w:after="120"/>
        <w:ind w:left="426"/>
        <w:contextualSpacing w:val="0"/>
        <w:jc w:val="both"/>
        <w:rPr>
          <w:rFonts w:cstheme="minorHAnsi"/>
          <w:sz w:val="24"/>
          <w:szCs w:val="24"/>
          <w:lang w:val="en-GB"/>
        </w:rPr>
      </w:pPr>
      <w:r w:rsidRPr="005060A6">
        <w:rPr>
          <w:rFonts w:cstheme="minorHAnsi"/>
          <w:sz w:val="24"/>
          <w:szCs w:val="24"/>
          <w:lang w:val="en-GB"/>
        </w:rPr>
        <w:t>Limited and fixed list of values for ports, m</w:t>
      </w:r>
      <w:r w:rsidR="00CF066C">
        <w:rPr>
          <w:rFonts w:cstheme="minorHAnsi"/>
          <w:sz w:val="24"/>
          <w:szCs w:val="24"/>
          <w:lang w:val="en-GB"/>
        </w:rPr>
        <w:t>é</w:t>
      </w:r>
      <w:r w:rsidRPr="005060A6">
        <w:rPr>
          <w:rFonts w:cstheme="minorHAnsi"/>
          <w:sz w:val="24"/>
          <w:szCs w:val="24"/>
          <w:lang w:val="en-GB"/>
        </w:rPr>
        <w:t>tiers, species, vessels, areas, etc (chosen from drop</w:t>
      </w:r>
      <w:r w:rsidR="00CF066C">
        <w:rPr>
          <w:rFonts w:cstheme="minorHAnsi"/>
          <w:sz w:val="24"/>
          <w:szCs w:val="24"/>
          <w:lang w:val="en-GB"/>
        </w:rPr>
        <w:t>-</w:t>
      </w:r>
      <w:r w:rsidRPr="005060A6">
        <w:rPr>
          <w:rFonts w:cstheme="minorHAnsi"/>
          <w:sz w:val="24"/>
          <w:szCs w:val="24"/>
          <w:lang w:val="en-GB"/>
        </w:rPr>
        <w:t>down</w:t>
      </w:r>
      <w:r w:rsidR="00CF066C">
        <w:rPr>
          <w:rFonts w:cstheme="minorHAnsi"/>
          <w:sz w:val="24"/>
          <w:szCs w:val="24"/>
          <w:lang w:val="en-GB"/>
        </w:rPr>
        <w:t xml:space="preserve"> menus</w:t>
      </w:r>
      <w:r w:rsidRPr="005060A6">
        <w:rPr>
          <w:rFonts w:cstheme="minorHAnsi"/>
          <w:sz w:val="24"/>
          <w:szCs w:val="24"/>
          <w:lang w:val="en-GB"/>
        </w:rPr>
        <w:t>)</w:t>
      </w:r>
    </w:p>
    <w:p w:rsidR="00CF066C" w:rsidRPr="005A3489" w:rsidRDefault="005060A6" w:rsidP="00CF066C">
      <w:pPr>
        <w:pStyle w:val="Prrafodelista"/>
        <w:numPr>
          <w:ilvl w:val="0"/>
          <w:numId w:val="7"/>
        </w:numPr>
        <w:spacing w:after="120"/>
        <w:ind w:left="0"/>
        <w:contextualSpacing w:val="0"/>
        <w:jc w:val="both"/>
        <w:rPr>
          <w:rFonts w:cstheme="minorHAnsi"/>
          <w:sz w:val="24"/>
          <w:szCs w:val="24"/>
          <w:lang w:val="en-GB"/>
        </w:rPr>
      </w:pPr>
      <w:r w:rsidRPr="005060A6">
        <w:rPr>
          <w:rFonts w:cstheme="minorHAnsi"/>
          <w:color w:val="C00000"/>
          <w:sz w:val="24"/>
          <w:szCs w:val="24"/>
          <w:lang w:val="en-GB"/>
        </w:rPr>
        <w:t>Data processing</w:t>
      </w:r>
      <w:r w:rsidRPr="005060A6">
        <w:rPr>
          <w:rFonts w:cstheme="minorHAnsi"/>
          <w:sz w:val="24"/>
          <w:szCs w:val="24"/>
          <w:lang w:val="en-GB"/>
        </w:rPr>
        <w:t>. Quality checking for data processing includes:</w:t>
      </w:r>
    </w:p>
    <w:p w:rsidR="00CF066C" w:rsidRPr="005A3489" w:rsidRDefault="005060A6" w:rsidP="00CF066C">
      <w:pPr>
        <w:pStyle w:val="Prrafodelista"/>
        <w:numPr>
          <w:ilvl w:val="0"/>
          <w:numId w:val="1"/>
        </w:numPr>
        <w:spacing w:after="120"/>
        <w:ind w:left="426"/>
        <w:contextualSpacing w:val="0"/>
        <w:jc w:val="both"/>
        <w:rPr>
          <w:rFonts w:cstheme="minorHAnsi"/>
          <w:sz w:val="24"/>
          <w:szCs w:val="24"/>
          <w:lang w:val="en-GB"/>
        </w:rPr>
      </w:pPr>
      <w:r w:rsidRPr="005060A6">
        <w:rPr>
          <w:rFonts w:cstheme="minorHAnsi"/>
          <w:sz w:val="24"/>
          <w:szCs w:val="24"/>
          <w:lang w:val="en-GB"/>
        </w:rPr>
        <w:t>Outlier</w:t>
      </w:r>
      <w:r w:rsidR="00C231C2">
        <w:rPr>
          <w:rFonts w:cstheme="minorHAnsi"/>
          <w:sz w:val="24"/>
          <w:szCs w:val="24"/>
          <w:lang w:val="en-GB"/>
        </w:rPr>
        <w:t>’</w:t>
      </w:r>
      <w:r w:rsidRPr="005060A6">
        <w:rPr>
          <w:rFonts w:cstheme="minorHAnsi"/>
          <w:sz w:val="24"/>
          <w:szCs w:val="24"/>
          <w:lang w:val="en-GB"/>
        </w:rPr>
        <w:t>s detection.</w:t>
      </w:r>
    </w:p>
    <w:p w:rsidR="00CF066C" w:rsidRPr="005A3489" w:rsidRDefault="005060A6" w:rsidP="00CF066C">
      <w:pPr>
        <w:pStyle w:val="Prrafodelista"/>
        <w:numPr>
          <w:ilvl w:val="0"/>
          <w:numId w:val="1"/>
        </w:numPr>
        <w:spacing w:after="120"/>
        <w:ind w:left="426"/>
        <w:contextualSpacing w:val="0"/>
        <w:jc w:val="both"/>
        <w:rPr>
          <w:rFonts w:cstheme="minorHAnsi"/>
          <w:sz w:val="24"/>
          <w:szCs w:val="24"/>
          <w:lang w:val="en-GB"/>
        </w:rPr>
      </w:pPr>
      <w:r w:rsidRPr="005060A6">
        <w:rPr>
          <w:rFonts w:cstheme="minorHAnsi"/>
          <w:sz w:val="24"/>
          <w:szCs w:val="24"/>
          <w:lang w:val="en-GB"/>
        </w:rPr>
        <w:t xml:space="preserve">Cross-checking of sampled trips with logbook/sales notes: analysis of bias in </w:t>
      </w:r>
      <w:r w:rsidR="00C231C2">
        <w:rPr>
          <w:rFonts w:cstheme="minorHAnsi"/>
          <w:sz w:val="24"/>
          <w:szCs w:val="24"/>
          <w:lang w:val="en-GB"/>
        </w:rPr>
        <w:t xml:space="preserve">the sampled </w:t>
      </w:r>
      <w:r w:rsidRPr="005060A6">
        <w:rPr>
          <w:rFonts w:cstheme="minorHAnsi"/>
          <w:sz w:val="24"/>
          <w:szCs w:val="24"/>
          <w:lang w:val="en-GB"/>
        </w:rPr>
        <w:t xml:space="preserve">trips. </w:t>
      </w:r>
    </w:p>
    <w:p w:rsidR="00CF066C" w:rsidRPr="005A3489" w:rsidRDefault="005060A6" w:rsidP="00CF066C">
      <w:pPr>
        <w:pStyle w:val="Prrafodelista"/>
        <w:numPr>
          <w:ilvl w:val="0"/>
          <w:numId w:val="1"/>
        </w:numPr>
        <w:spacing w:after="120"/>
        <w:ind w:left="0"/>
        <w:contextualSpacing w:val="0"/>
        <w:jc w:val="both"/>
        <w:rPr>
          <w:rFonts w:cstheme="minorHAnsi"/>
          <w:sz w:val="24"/>
          <w:szCs w:val="24"/>
          <w:lang w:val="en-GB"/>
        </w:rPr>
      </w:pPr>
      <w:r w:rsidRPr="005060A6">
        <w:rPr>
          <w:rFonts w:cstheme="minorHAnsi"/>
          <w:sz w:val="24"/>
          <w:szCs w:val="24"/>
          <w:lang w:val="en-GB"/>
        </w:rPr>
        <w:t xml:space="preserve">Review of the number of samples </w:t>
      </w:r>
      <w:r w:rsidR="00C231C2">
        <w:rPr>
          <w:rFonts w:cstheme="minorHAnsi"/>
          <w:sz w:val="24"/>
          <w:szCs w:val="24"/>
          <w:lang w:val="en-GB"/>
        </w:rPr>
        <w:t>per</w:t>
      </w:r>
      <w:r w:rsidR="00C231C2" w:rsidRPr="005060A6">
        <w:rPr>
          <w:rFonts w:cstheme="minorHAnsi"/>
          <w:sz w:val="24"/>
          <w:szCs w:val="24"/>
          <w:lang w:val="en-GB"/>
        </w:rPr>
        <w:t xml:space="preserve"> </w:t>
      </w:r>
      <w:r w:rsidRPr="005060A6">
        <w:rPr>
          <w:rFonts w:cstheme="minorHAnsi"/>
          <w:sz w:val="24"/>
          <w:szCs w:val="24"/>
          <w:lang w:val="en-GB"/>
        </w:rPr>
        <w:t>commercial landings and effort by strata.</w:t>
      </w:r>
    </w:p>
    <w:p w:rsidR="00CF066C" w:rsidRPr="005A3489" w:rsidRDefault="005060A6" w:rsidP="00CF066C">
      <w:pPr>
        <w:pStyle w:val="Prrafodelista"/>
        <w:numPr>
          <w:ilvl w:val="0"/>
          <w:numId w:val="7"/>
        </w:numPr>
        <w:spacing w:after="120"/>
        <w:ind w:left="0"/>
        <w:contextualSpacing w:val="0"/>
        <w:jc w:val="both"/>
        <w:rPr>
          <w:rFonts w:cstheme="minorHAnsi"/>
          <w:color w:val="C00000"/>
          <w:sz w:val="24"/>
          <w:szCs w:val="24"/>
          <w:lang w:val="en-GB"/>
        </w:rPr>
      </w:pPr>
      <w:r w:rsidRPr="005060A6">
        <w:rPr>
          <w:rFonts w:cstheme="minorHAnsi"/>
          <w:color w:val="C00000"/>
          <w:sz w:val="24"/>
          <w:szCs w:val="24"/>
          <w:lang w:val="en-GB"/>
        </w:rPr>
        <w:t>Computation of size distribution of landings.</w:t>
      </w:r>
      <w:r w:rsidRPr="005060A6">
        <w:rPr>
          <w:rFonts w:cstheme="minorHAnsi"/>
          <w:sz w:val="24"/>
          <w:szCs w:val="24"/>
          <w:lang w:val="en-GB"/>
        </w:rPr>
        <w:t xml:space="preserve"> </w:t>
      </w:r>
      <w:r w:rsidR="00C231C2">
        <w:rPr>
          <w:rFonts w:cstheme="minorHAnsi"/>
          <w:sz w:val="24"/>
          <w:szCs w:val="24"/>
          <w:lang w:val="en-GB"/>
        </w:rPr>
        <w:t xml:space="preserve">The </w:t>
      </w:r>
      <w:r w:rsidRPr="005060A6">
        <w:rPr>
          <w:rFonts w:cstheme="minorHAnsi"/>
          <w:b/>
          <w:color w:val="C00000"/>
          <w:sz w:val="24"/>
          <w:szCs w:val="24"/>
          <w:lang w:val="en-GB"/>
        </w:rPr>
        <w:t>MED5</w:t>
      </w:r>
      <w:r w:rsidRPr="005060A6">
        <w:rPr>
          <w:rFonts w:cstheme="minorHAnsi"/>
          <w:color w:val="C00000"/>
          <w:sz w:val="24"/>
          <w:szCs w:val="24"/>
          <w:lang w:val="en-GB"/>
        </w:rPr>
        <w:t xml:space="preserve"> </w:t>
      </w:r>
      <w:r w:rsidR="00C231C2">
        <w:rPr>
          <w:rFonts w:cstheme="minorHAnsi"/>
          <w:color w:val="C00000"/>
          <w:sz w:val="24"/>
          <w:szCs w:val="24"/>
          <w:lang w:val="en-GB"/>
        </w:rPr>
        <w:t>document describes</w:t>
      </w:r>
      <w:r w:rsidRPr="005060A6">
        <w:rPr>
          <w:rFonts w:cstheme="minorHAnsi"/>
          <w:sz w:val="24"/>
          <w:szCs w:val="24"/>
          <w:lang w:val="en-GB"/>
        </w:rPr>
        <w:t xml:space="preserve"> the calculation of </w:t>
      </w:r>
      <w:r w:rsidRPr="005060A6">
        <w:rPr>
          <w:rFonts w:cstheme="minorHAnsi"/>
          <w:b/>
          <w:sz w:val="24"/>
          <w:szCs w:val="24"/>
          <w:lang w:val="en-GB"/>
        </w:rPr>
        <w:t>size distribution for retained fraction</w:t>
      </w:r>
    </w:p>
    <w:p w:rsidR="00CF066C" w:rsidRPr="005A3489" w:rsidRDefault="00BA2D69" w:rsidP="00CF066C">
      <w:pPr>
        <w:pStyle w:val="Prrafodelista"/>
        <w:numPr>
          <w:ilvl w:val="0"/>
          <w:numId w:val="6"/>
        </w:numPr>
        <w:spacing w:after="120"/>
        <w:ind w:left="426"/>
        <w:jc w:val="both"/>
        <w:rPr>
          <w:rFonts w:cstheme="minorHAnsi"/>
          <w:sz w:val="24"/>
          <w:szCs w:val="24"/>
          <w:lang w:val="en-GB"/>
        </w:rPr>
      </w:pPr>
      <w:r>
        <w:rPr>
          <w:rFonts w:cstheme="minorHAnsi"/>
          <w:sz w:val="24"/>
          <w:szCs w:val="24"/>
          <w:lang w:val="en-GB"/>
        </w:rPr>
        <w:lastRenderedPageBreak/>
        <w:t>Estimation</w:t>
      </w:r>
      <w:r w:rsidR="00B874F5">
        <w:rPr>
          <w:rFonts w:cstheme="minorHAnsi"/>
          <w:sz w:val="24"/>
          <w:szCs w:val="24"/>
          <w:lang w:val="en-GB"/>
        </w:rPr>
        <w:t xml:space="preserve"> </w:t>
      </w:r>
      <w:r w:rsidR="005060A6" w:rsidRPr="005060A6">
        <w:rPr>
          <w:rFonts w:cstheme="minorHAnsi"/>
          <w:sz w:val="24"/>
          <w:szCs w:val="24"/>
          <w:lang w:val="en-GB"/>
        </w:rPr>
        <w:t xml:space="preserve">of the average </w:t>
      </w:r>
      <w:r w:rsidR="00690436">
        <w:rPr>
          <w:rFonts w:cstheme="minorHAnsi"/>
          <w:sz w:val="24"/>
          <w:szCs w:val="24"/>
          <w:lang w:val="en-GB"/>
        </w:rPr>
        <w:t>length distribution in each trip</w:t>
      </w:r>
      <w:r w:rsidR="005060A6" w:rsidRPr="005060A6">
        <w:rPr>
          <w:rFonts w:cstheme="minorHAnsi"/>
          <w:sz w:val="24"/>
          <w:szCs w:val="24"/>
          <w:lang w:val="en-GB"/>
        </w:rPr>
        <w:t>.</w:t>
      </w:r>
    </w:p>
    <w:p w:rsidR="00CF066C" w:rsidRPr="005A3489" w:rsidRDefault="005060A6" w:rsidP="00CF066C">
      <w:pPr>
        <w:pStyle w:val="Prrafodelista"/>
        <w:numPr>
          <w:ilvl w:val="0"/>
          <w:numId w:val="6"/>
        </w:numPr>
        <w:spacing w:after="120"/>
        <w:ind w:left="426"/>
        <w:contextualSpacing w:val="0"/>
        <w:jc w:val="both"/>
        <w:rPr>
          <w:rFonts w:cstheme="minorHAnsi"/>
          <w:sz w:val="24"/>
          <w:szCs w:val="24"/>
          <w:lang w:val="en-GB"/>
        </w:rPr>
      </w:pPr>
      <w:r w:rsidRPr="005060A6">
        <w:rPr>
          <w:rFonts w:cstheme="minorHAnsi"/>
          <w:sz w:val="24"/>
          <w:szCs w:val="24"/>
          <w:lang w:val="en-GB"/>
        </w:rPr>
        <w:t xml:space="preserve">Weighting of the </w:t>
      </w:r>
      <w:r w:rsidR="00690436">
        <w:rPr>
          <w:rFonts w:cstheme="minorHAnsi"/>
          <w:sz w:val="24"/>
          <w:szCs w:val="24"/>
          <w:lang w:val="en-GB"/>
        </w:rPr>
        <w:t>length</w:t>
      </w:r>
      <w:r w:rsidR="00690436" w:rsidRPr="005060A6">
        <w:rPr>
          <w:rFonts w:cstheme="minorHAnsi"/>
          <w:sz w:val="24"/>
          <w:szCs w:val="24"/>
          <w:lang w:val="en-GB"/>
        </w:rPr>
        <w:t xml:space="preserve"> </w:t>
      </w:r>
      <w:r w:rsidRPr="005060A6">
        <w:rPr>
          <w:rFonts w:cstheme="minorHAnsi"/>
          <w:sz w:val="24"/>
          <w:szCs w:val="24"/>
          <w:lang w:val="en-GB"/>
        </w:rPr>
        <w:t xml:space="preserve">distribution of the retained catch at </w:t>
      </w:r>
      <w:r w:rsidR="00FF1616">
        <w:rPr>
          <w:rFonts w:cstheme="minorHAnsi"/>
          <w:sz w:val="24"/>
          <w:szCs w:val="24"/>
          <w:lang w:val="en-GB"/>
        </w:rPr>
        <w:t xml:space="preserve">the </w:t>
      </w:r>
      <w:r w:rsidR="00C231C2">
        <w:rPr>
          <w:rFonts w:cstheme="minorHAnsi"/>
          <w:sz w:val="24"/>
          <w:szCs w:val="24"/>
          <w:lang w:val="en-GB"/>
        </w:rPr>
        <w:t xml:space="preserve">total landing of  a </w:t>
      </w:r>
      <w:r w:rsidR="000356A1">
        <w:rPr>
          <w:rFonts w:cstheme="minorHAnsi"/>
          <w:sz w:val="24"/>
          <w:szCs w:val="24"/>
          <w:lang w:val="en-GB"/>
        </w:rPr>
        <w:t>métier</w:t>
      </w:r>
      <w:r w:rsidRPr="005060A6">
        <w:rPr>
          <w:rFonts w:cstheme="minorHAnsi"/>
          <w:sz w:val="24"/>
          <w:szCs w:val="24"/>
          <w:lang w:val="en-GB"/>
        </w:rPr>
        <w:t>.</w:t>
      </w:r>
    </w:p>
    <w:p w:rsidR="00CF066C" w:rsidRPr="004F5B2B" w:rsidRDefault="005060A6" w:rsidP="00CF066C">
      <w:pPr>
        <w:pStyle w:val="Prrafodelista"/>
        <w:numPr>
          <w:ilvl w:val="0"/>
          <w:numId w:val="7"/>
        </w:numPr>
        <w:spacing w:after="120"/>
        <w:ind w:left="0"/>
        <w:contextualSpacing w:val="0"/>
        <w:jc w:val="both"/>
        <w:rPr>
          <w:rFonts w:cstheme="minorHAnsi"/>
          <w:color w:val="C00000"/>
          <w:sz w:val="24"/>
          <w:szCs w:val="24"/>
          <w:lang w:val="en-GB"/>
        </w:rPr>
      </w:pPr>
      <w:r w:rsidRPr="004F5B2B">
        <w:rPr>
          <w:rFonts w:cstheme="minorHAnsi"/>
          <w:color w:val="C00000"/>
          <w:sz w:val="24"/>
          <w:szCs w:val="24"/>
          <w:lang w:val="en-GB"/>
        </w:rPr>
        <w:t>Computation of volume and size distribution of discards.</w:t>
      </w:r>
      <w:r w:rsidRPr="004F5B2B">
        <w:rPr>
          <w:rFonts w:cstheme="minorHAnsi"/>
          <w:sz w:val="24"/>
          <w:szCs w:val="24"/>
          <w:lang w:val="en-GB"/>
        </w:rPr>
        <w:t xml:space="preserve"> </w:t>
      </w:r>
      <w:r w:rsidR="00010317" w:rsidRPr="004F5B2B">
        <w:rPr>
          <w:rFonts w:cstheme="minorHAnsi"/>
          <w:sz w:val="24"/>
          <w:szCs w:val="24"/>
          <w:lang w:val="en-GB"/>
        </w:rPr>
        <w:t>T</w:t>
      </w:r>
      <w:r w:rsidRPr="004F5B2B">
        <w:rPr>
          <w:rFonts w:cstheme="minorHAnsi"/>
          <w:sz w:val="24"/>
          <w:szCs w:val="24"/>
          <w:lang w:val="en-GB"/>
        </w:rPr>
        <w:t xml:space="preserve">he </w:t>
      </w:r>
      <w:r w:rsidRPr="004F5B2B">
        <w:rPr>
          <w:rFonts w:cstheme="minorHAnsi"/>
          <w:b/>
          <w:color w:val="C00000"/>
          <w:sz w:val="24"/>
          <w:szCs w:val="24"/>
          <w:lang w:val="en-GB"/>
        </w:rPr>
        <w:t>MED6</w:t>
      </w:r>
      <w:r w:rsidRPr="004F5B2B">
        <w:rPr>
          <w:rFonts w:cstheme="minorHAnsi"/>
          <w:color w:val="C00000"/>
          <w:sz w:val="24"/>
          <w:szCs w:val="24"/>
          <w:lang w:val="en-GB"/>
        </w:rPr>
        <w:t xml:space="preserve"> </w:t>
      </w:r>
      <w:r w:rsidR="00010317" w:rsidRPr="004F5B2B">
        <w:rPr>
          <w:rFonts w:cstheme="minorHAnsi"/>
          <w:sz w:val="24"/>
          <w:szCs w:val="24"/>
          <w:lang w:val="en-GB"/>
        </w:rPr>
        <w:t>document</w:t>
      </w:r>
      <w:r w:rsidR="00010317" w:rsidRPr="004F5B2B">
        <w:rPr>
          <w:rFonts w:cstheme="minorHAnsi"/>
          <w:b/>
          <w:color w:val="C00000"/>
          <w:sz w:val="24"/>
          <w:szCs w:val="24"/>
          <w:lang w:val="en-GB"/>
        </w:rPr>
        <w:t xml:space="preserve"> </w:t>
      </w:r>
      <w:r w:rsidRPr="004F5B2B">
        <w:rPr>
          <w:rFonts w:cstheme="minorHAnsi"/>
          <w:sz w:val="24"/>
          <w:szCs w:val="24"/>
          <w:lang w:val="en-GB"/>
        </w:rPr>
        <w:t>detail</w:t>
      </w:r>
      <w:r w:rsidR="00010317" w:rsidRPr="004F5B2B">
        <w:rPr>
          <w:rFonts w:cstheme="minorHAnsi"/>
          <w:sz w:val="24"/>
          <w:szCs w:val="24"/>
          <w:lang w:val="en-GB"/>
        </w:rPr>
        <w:t>s</w:t>
      </w:r>
      <w:r w:rsidRPr="004F5B2B">
        <w:rPr>
          <w:rFonts w:cstheme="minorHAnsi"/>
          <w:sz w:val="24"/>
          <w:szCs w:val="24"/>
          <w:lang w:val="en-GB"/>
        </w:rPr>
        <w:t xml:space="preserve"> the procedure to </w:t>
      </w:r>
      <w:r w:rsidR="00690436" w:rsidRPr="004F5B2B">
        <w:rPr>
          <w:rFonts w:cstheme="minorHAnsi"/>
          <w:sz w:val="24"/>
          <w:szCs w:val="24"/>
          <w:lang w:val="en-GB"/>
        </w:rPr>
        <w:t xml:space="preserve">calculate </w:t>
      </w:r>
      <w:r w:rsidRPr="004F5B2B">
        <w:rPr>
          <w:rFonts w:cstheme="minorHAnsi"/>
          <w:sz w:val="24"/>
          <w:szCs w:val="24"/>
          <w:lang w:val="en-GB"/>
        </w:rPr>
        <w:t xml:space="preserve">the </w:t>
      </w:r>
      <w:r w:rsidRPr="004F5B2B">
        <w:rPr>
          <w:rFonts w:cstheme="minorHAnsi"/>
          <w:b/>
          <w:sz w:val="24"/>
          <w:szCs w:val="24"/>
          <w:lang w:val="en-GB"/>
        </w:rPr>
        <w:t>discard volume</w:t>
      </w:r>
      <w:r w:rsidRPr="004F5B2B">
        <w:rPr>
          <w:rFonts w:cstheme="minorHAnsi"/>
          <w:sz w:val="24"/>
          <w:szCs w:val="24"/>
          <w:lang w:val="en-GB"/>
        </w:rPr>
        <w:t xml:space="preserve"> </w:t>
      </w:r>
      <w:r w:rsidR="00690436" w:rsidRPr="004F5B2B">
        <w:rPr>
          <w:rFonts w:cstheme="minorHAnsi"/>
          <w:sz w:val="24"/>
          <w:szCs w:val="24"/>
          <w:lang w:val="en-GB"/>
        </w:rPr>
        <w:t>by</w:t>
      </w:r>
      <w:r w:rsidRPr="004F5B2B">
        <w:rPr>
          <w:rFonts w:cstheme="minorHAnsi"/>
          <w:sz w:val="24"/>
          <w:szCs w:val="24"/>
          <w:lang w:val="en-GB"/>
        </w:rPr>
        <w:t xml:space="preserve"> weighting </w:t>
      </w:r>
      <w:r w:rsidR="00690436" w:rsidRPr="004F5B2B">
        <w:rPr>
          <w:rFonts w:cstheme="minorHAnsi"/>
          <w:sz w:val="24"/>
          <w:szCs w:val="24"/>
          <w:lang w:val="en-GB"/>
        </w:rPr>
        <w:t>d</w:t>
      </w:r>
      <w:r w:rsidR="004F5B2B" w:rsidRPr="004F5B2B">
        <w:rPr>
          <w:rFonts w:cstheme="minorHAnsi"/>
          <w:sz w:val="24"/>
          <w:szCs w:val="24"/>
          <w:lang w:val="en-GB"/>
        </w:rPr>
        <w:t>iscards of sampled trip</w:t>
      </w:r>
      <w:r w:rsidR="004F5B2B">
        <w:rPr>
          <w:rFonts w:cstheme="minorHAnsi"/>
          <w:sz w:val="24"/>
          <w:szCs w:val="24"/>
          <w:lang w:val="en-GB"/>
        </w:rPr>
        <w:t>s</w:t>
      </w:r>
      <w:r w:rsidRPr="004F5B2B">
        <w:rPr>
          <w:rFonts w:cstheme="minorHAnsi"/>
          <w:sz w:val="24"/>
          <w:szCs w:val="24"/>
          <w:lang w:val="en-GB"/>
        </w:rPr>
        <w:t xml:space="preserve">  to the total discard of the </w:t>
      </w:r>
      <w:r w:rsidR="00690436" w:rsidRPr="004F5B2B">
        <w:rPr>
          <w:rFonts w:cstheme="minorHAnsi"/>
          <w:sz w:val="24"/>
          <w:szCs w:val="24"/>
          <w:lang w:val="en-GB"/>
        </w:rPr>
        <w:t>métier</w:t>
      </w:r>
      <w:r w:rsidRPr="004F5B2B">
        <w:rPr>
          <w:rFonts w:cstheme="minorHAnsi"/>
          <w:sz w:val="24"/>
          <w:szCs w:val="24"/>
          <w:lang w:val="en-GB"/>
        </w:rPr>
        <w:t>:</w:t>
      </w:r>
    </w:p>
    <w:p w:rsidR="00CF066C" w:rsidRPr="004F5B2B" w:rsidRDefault="00BA2D69" w:rsidP="00CF066C">
      <w:pPr>
        <w:pStyle w:val="Prrafodelista"/>
        <w:numPr>
          <w:ilvl w:val="0"/>
          <w:numId w:val="1"/>
        </w:numPr>
        <w:spacing w:after="120"/>
        <w:ind w:left="426"/>
        <w:contextualSpacing w:val="0"/>
        <w:jc w:val="both"/>
        <w:rPr>
          <w:rFonts w:cstheme="minorHAnsi"/>
          <w:sz w:val="24"/>
          <w:szCs w:val="24"/>
          <w:lang w:val="en-GB"/>
        </w:rPr>
      </w:pPr>
      <w:r w:rsidRPr="004F5B2B">
        <w:rPr>
          <w:rFonts w:cstheme="minorHAnsi"/>
          <w:sz w:val="24"/>
          <w:szCs w:val="24"/>
          <w:lang w:val="en-GB"/>
        </w:rPr>
        <w:t>Estimation</w:t>
      </w:r>
      <w:r w:rsidR="00B874F5" w:rsidRPr="004F5B2B">
        <w:rPr>
          <w:rFonts w:cstheme="minorHAnsi"/>
          <w:sz w:val="24"/>
          <w:szCs w:val="24"/>
          <w:lang w:val="en-GB"/>
        </w:rPr>
        <w:t xml:space="preserve"> </w:t>
      </w:r>
      <w:r w:rsidR="005060A6" w:rsidRPr="004F5B2B">
        <w:rPr>
          <w:rFonts w:cstheme="minorHAnsi"/>
          <w:sz w:val="24"/>
          <w:szCs w:val="24"/>
          <w:lang w:val="en-GB"/>
        </w:rPr>
        <w:t xml:space="preserve">of average weight discarded </w:t>
      </w:r>
      <w:r w:rsidR="00F7292C" w:rsidRPr="004F5B2B">
        <w:rPr>
          <w:rFonts w:cstheme="minorHAnsi"/>
          <w:sz w:val="24"/>
          <w:szCs w:val="24"/>
          <w:lang w:val="en-GB"/>
        </w:rPr>
        <w:t>per</w:t>
      </w:r>
      <w:r w:rsidR="005060A6" w:rsidRPr="004F5B2B">
        <w:rPr>
          <w:rFonts w:cstheme="minorHAnsi"/>
          <w:sz w:val="24"/>
          <w:szCs w:val="24"/>
          <w:lang w:val="en-GB"/>
        </w:rPr>
        <w:t xml:space="preserve"> trip.</w:t>
      </w:r>
    </w:p>
    <w:p w:rsidR="00CF066C" w:rsidRPr="004F5B2B" w:rsidRDefault="005060A6" w:rsidP="00CF066C">
      <w:pPr>
        <w:pStyle w:val="Prrafodelista"/>
        <w:numPr>
          <w:ilvl w:val="0"/>
          <w:numId w:val="1"/>
        </w:numPr>
        <w:spacing w:after="120"/>
        <w:ind w:left="426" w:hanging="357"/>
        <w:contextualSpacing w:val="0"/>
        <w:jc w:val="both"/>
        <w:rPr>
          <w:rFonts w:cstheme="minorHAnsi"/>
          <w:sz w:val="24"/>
          <w:szCs w:val="24"/>
          <w:lang w:val="en-GB"/>
        </w:rPr>
      </w:pPr>
      <w:r w:rsidRPr="004F5B2B">
        <w:rPr>
          <w:rFonts w:cstheme="minorHAnsi"/>
          <w:sz w:val="24"/>
          <w:szCs w:val="24"/>
          <w:lang w:val="en-GB"/>
        </w:rPr>
        <w:t>Weighting of weight discarded at effort (total number of trips).</w:t>
      </w:r>
    </w:p>
    <w:p w:rsidR="00CF066C" w:rsidRPr="004F5B2B" w:rsidRDefault="004F5B2B" w:rsidP="00CF066C">
      <w:pPr>
        <w:pStyle w:val="Prrafodelista"/>
        <w:spacing w:after="120"/>
        <w:ind w:left="0"/>
        <w:contextualSpacing w:val="0"/>
        <w:jc w:val="both"/>
        <w:rPr>
          <w:rFonts w:cstheme="minorHAnsi"/>
          <w:color w:val="C00000"/>
          <w:sz w:val="24"/>
          <w:szCs w:val="24"/>
          <w:lang w:val="en-GB"/>
        </w:rPr>
      </w:pPr>
      <w:r>
        <w:rPr>
          <w:rFonts w:cstheme="minorHAnsi"/>
          <w:sz w:val="24"/>
          <w:szCs w:val="24"/>
          <w:lang w:val="en-GB"/>
        </w:rPr>
        <w:t>T</w:t>
      </w:r>
      <w:r w:rsidR="005060A6" w:rsidRPr="004F5B2B">
        <w:rPr>
          <w:rFonts w:cstheme="minorHAnsi"/>
          <w:sz w:val="24"/>
          <w:szCs w:val="24"/>
          <w:lang w:val="en-GB"/>
        </w:rPr>
        <w:t xml:space="preserve">he </w:t>
      </w:r>
      <w:r w:rsidR="005060A6" w:rsidRPr="004F5B2B">
        <w:rPr>
          <w:rFonts w:cstheme="minorHAnsi"/>
          <w:b/>
          <w:color w:val="C00000"/>
          <w:sz w:val="24"/>
          <w:szCs w:val="24"/>
          <w:lang w:val="en-GB"/>
        </w:rPr>
        <w:t>MED6</w:t>
      </w:r>
      <w:r w:rsidR="005060A6" w:rsidRPr="004F5B2B">
        <w:rPr>
          <w:rFonts w:cstheme="minorHAnsi"/>
          <w:sz w:val="24"/>
          <w:szCs w:val="24"/>
          <w:lang w:val="en-GB"/>
        </w:rPr>
        <w:t xml:space="preserve"> </w:t>
      </w:r>
      <w:r w:rsidR="00F7292C" w:rsidRPr="004F5B2B">
        <w:rPr>
          <w:rFonts w:cstheme="minorHAnsi"/>
          <w:sz w:val="24"/>
          <w:szCs w:val="24"/>
          <w:lang w:val="en-GB"/>
        </w:rPr>
        <w:t xml:space="preserve">document </w:t>
      </w:r>
      <w:r w:rsidR="005060A6" w:rsidRPr="004F5B2B">
        <w:rPr>
          <w:rFonts w:cstheme="minorHAnsi"/>
          <w:sz w:val="24"/>
          <w:szCs w:val="24"/>
          <w:lang w:val="en-GB"/>
        </w:rPr>
        <w:t>also describe</w:t>
      </w:r>
      <w:r w:rsidR="00010317" w:rsidRPr="004F5B2B">
        <w:rPr>
          <w:rFonts w:cstheme="minorHAnsi"/>
          <w:sz w:val="24"/>
          <w:szCs w:val="24"/>
          <w:lang w:val="en-GB"/>
        </w:rPr>
        <w:t>s</w:t>
      </w:r>
      <w:r w:rsidR="005060A6" w:rsidRPr="004F5B2B">
        <w:rPr>
          <w:rFonts w:cstheme="minorHAnsi"/>
          <w:sz w:val="24"/>
          <w:szCs w:val="24"/>
          <w:lang w:val="en-GB"/>
        </w:rPr>
        <w:t xml:space="preserve"> the calculation of </w:t>
      </w:r>
      <w:r w:rsidR="00F7292C" w:rsidRPr="004F5B2B">
        <w:rPr>
          <w:rFonts w:cstheme="minorHAnsi"/>
          <w:sz w:val="24"/>
          <w:szCs w:val="24"/>
          <w:lang w:val="en-GB"/>
        </w:rPr>
        <w:t xml:space="preserve">the </w:t>
      </w:r>
      <w:r w:rsidR="005060A6" w:rsidRPr="004F5B2B">
        <w:rPr>
          <w:rFonts w:cstheme="minorHAnsi"/>
          <w:b/>
          <w:sz w:val="24"/>
          <w:szCs w:val="24"/>
          <w:lang w:val="en-GB"/>
        </w:rPr>
        <w:t xml:space="preserve">size distribution </w:t>
      </w:r>
      <w:r w:rsidR="00F7292C" w:rsidRPr="004F5B2B">
        <w:rPr>
          <w:rFonts w:cstheme="minorHAnsi"/>
          <w:b/>
          <w:sz w:val="24"/>
          <w:szCs w:val="24"/>
          <w:lang w:val="en-GB"/>
        </w:rPr>
        <w:t>per</w:t>
      </w:r>
      <w:r w:rsidR="005060A6" w:rsidRPr="004F5B2B">
        <w:rPr>
          <w:rFonts w:cstheme="minorHAnsi"/>
          <w:b/>
          <w:sz w:val="24"/>
          <w:szCs w:val="24"/>
          <w:lang w:val="en-GB"/>
        </w:rPr>
        <w:t xml:space="preserve"> discard fraction,</w:t>
      </w:r>
      <w:r w:rsidR="005060A6" w:rsidRPr="004F5B2B">
        <w:rPr>
          <w:rFonts w:cstheme="minorHAnsi"/>
          <w:sz w:val="24"/>
          <w:szCs w:val="24"/>
          <w:lang w:val="en-GB"/>
        </w:rPr>
        <w:t xml:space="preserve"> following the methodology developed in/</w:t>
      </w:r>
      <w:r w:rsidR="0079221B" w:rsidRPr="004F5B2B">
        <w:rPr>
          <w:rFonts w:cstheme="minorHAnsi"/>
          <w:sz w:val="24"/>
          <w:szCs w:val="24"/>
          <w:lang w:val="en-GB"/>
        </w:rPr>
        <w:t>by</w:t>
      </w:r>
      <w:r w:rsidR="005060A6" w:rsidRPr="004F5B2B">
        <w:rPr>
          <w:rFonts w:cstheme="minorHAnsi"/>
          <w:sz w:val="24"/>
          <w:szCs w:val="24"/>
          <w:lang w:val="en-GB"/>
        </w:rPr>
        <w:t xml:space="preserve"> ICES, 2003</w:t>
      </w:r>
      <w:r w:rsidR="005060A6" w:rsidRPr="004F5B2B">
        <w:rPr>
          <w:rStyle w:val="Refdenotaalpie"/>
          <w:rFonts w:cstheme="minorHAnsi"/>
          <w:sz w:val="24"/>
          <w:szCs w:val="24"/>
          <w:lang w:val="en-GB"/>
        </w:rPr>
        <w:footnoteReference w:id="3"/>
      </w:r>
      <w:r w:rsidR="005060A6" w:rsidRPr="004F5B2B">
        <w:rPr>
          <w:rFonts w:cstheme="minorHAnsi"/>
          <w:sz w:val="24"/>
          <w:szCs w:val="24"/>
          <w:lang w:val="en-GB"/>
        </w:rPr>
        <w:t xml:space="preserve">. Therefore, the size distributions of each trip </w:t>
      </w:r>
      <w:r w:rsidR="0079221B" w:rsidRPr="004F5B2B">
        <w:rPr>
          <w:rFonts w:cstheme="minorHAnsi"/>
          <w:sz w:val="24"/>
          <w:szCs w:val="24"/>
          <w:lang w:val="en-GB"/>
        </w:rPr>
        <w:t>are</w:t>
      </w:r>
      <w:r w:rsidR="005060A6" w:rsidRPr="004F5B2B">
        <w:rPr>
          <w:rFonts w:cstheme="minorHAnsi"/>
          <w:sz w:val="24"/>
          <w:szCs w:val="24"/>
          <w:lang w:val="en-GB"/>
        </w:rPr>
        <w:t xml:space="preserve"> obtained as the sum of the number of individuals per size class of the sets sampled and weighted to the total set of each trip. In </w:t>
      </w:r>
      <w:r w:rsidR="005060A6" w:rsidRPr="004F5B2B">
        <w:rPr>
          <w:rFonts w:cstheme="minorHAnsi"/>
          <w:b/>
          <w:color w:val="C00000"/>
          <w:sz w:val="24"/>
          <w:szCs w:val="24"/>
          <w:lang w:val="en-GB"/>
        </w:rPr>
        <w:t>MED6</w:t>
      </w:r>
      <w:r w:rsidR="005060A6" w:rsidRPr="004F5B2B">
        <w:rPr>
          <w:rFonts w:cstheme="minorHAnsi"/>
          <w:sz w:val="24"/>
          <w:szCs w:val="24"/>
          <w:lang w:val="en-GB"/>
        </w:rPr>
        <w:t xml:space="preserve"> the procedure </w:t>
      </w:r>
      <w:r w:rsidR="00690436" w:rsidRPr="004F5B2B">
        <w:rPr>
          <w:rFonts w:cstheme="minorHAnsi"/>
          <w:sz w:val="24"/>
          <w:szCs w:val="24"/>
          <w:lang w:val="en-GB"/>
        </w:rPr>
        <w:t>for the calculation</w:t>
      </w:r>
      <w:r w:rsidR="00AC66A2" w:rsidRPr="004F5B2B">
        <w:rPr>
          <w:rFonts w:cstheme="minorHAnsi"/>
          <w:sz w:val="24"/>
          <w:szCs w:val="24"/>
          <w:lang w:val="en-GB"/>
        </w:rPr>
        <w:t xml:space="preserve"> is detailed</w:t>
      </w:r>
      <w:r w:rsidR="005060A6" w:rsidRPr="004F5B2B">
        <w:rPr>
          <w:rFonts w:cstheme="minorHAnsi"/>
          <w:sz w:val="24"/>
          <w:szCs w:val="24"/>
          <w:lang w:val="en-GB"/>
        </w:rPr>
        <w:t>:</w:t>
      </w:r>
    </w:p>
    <w:p w:rsidR="00CF066C" w:rsidRPr="004F5B2B" w:rsidRDefault="00BA2D69" w:rsidP="00CF066C">
      <w:pPr>
        <w:pStyle w:val="Prrafodelista"/>
        <w:numPr>
          <w:ilvl w:val="0"/>
          <w:numId w:val="3"/>
        </w:numPr>
        <w:spacing w:after="120"/>
        <w:ind w:left="426"/>
        <w:contextualSpacing w:val="0"/>
        <w:jc w:val="both"/>
        <w:rPr>
          <w:rFonts w:cstheme="minorHAnsi"/>
          <w:sz w:val="24"/>
          <w:szCs w:val="24"/>
          <w:lang w:val="en-GB"/>
        </w:rPr>
      </w:pPr>
      <w:r w:rsidRPr="004F5B2B">
        <w:rPr>
          <w:rFonts w:cstheme="minorHAnsi"/>
          <w:sz w:val="24"/>
          <w:szCs w:val="24"/>
          <w:lang w:val="en-GB"/>
        </w:rPr>
        <w:t>Estimation</w:t>
      </w:r>
      <w:r w:rsidR="005060A6" w:rsidRPr="004F5B2B">
        <w:rPr>
          <w:rFonts w:cstheme="minorHAnsi"/>
          <w:sz w:val="24"/>
          <w:szCs w:val="24"/>
          <w:lang w:val="en-GB"/>
        </w:rPr>
        <w:t xml:space="preserve"> of the average number discarded by size class.</w:t>
      </w:r>
    </w:p>
    <w:p w:rsidR="00CF066C" w:rsidRPr="005A3489" w:rsidRDefault="005060A6" w:rsidP="00CF066C">
      <w:pPr>
        <w:pStyle w:val="Prrafodelista"/>
        <w:numPr>
          <w:ilvl w:val="0"/>
          <w:numId w:val="3"/>
        </w:numPr>
        <w:spacing w:after="120"/>
        <w:ind w:left="426"/>
        <w:contextualSpacing w:val="0"/>
        <w:jc w:val="both"/>
        <w:rPr>
          <w:rFonts w:cstheme="minorHAnsi"/>
          <w:sz w:val="24"/>
          <w:szCs w:val="24"/>
          <w:lang w:val="en-GB"/>
        </w:rPr>
      </w:pPr>
      <w:r w:rsidRPr="004F5B2B">
        <w:rPr>
          <w:rFonts w:cstheme="minorHAnsi"/>
          <w:sz w:val="24"/>
          <w:szCs w:val="24"/>
          <w:lang w:val="en-GB"/>
        </w:rPr>
        <w:t>Weighting of the discard size distribution at effort (</w:t>
      </w:r>
      <w:r w:rsidR="00690436" w:rsidRPr="004F5B2B">
        <w:rPr>
          <w:rFonts w:cstheme="minorHAnsi"/>
          <w:sz w:val="24"/>
          <w:szCs w:val="24"/>
          <w:lang w:val="en-GB"/>
        </w:rPr>
        <w:t xml:space="preserve">total </w:t>
      </w:r>
      <w:r w:rsidRPr="004F5B2B">
        <w:rPr>
          <w:rFonts w:cstheme="minorHAnsi"/>
          <w:sz w:val="24"/>
          <w:szCs w:val="24"/>
          <w:lang w:val="en-GB"/>
        </w:rPr>
        <w:t>number</w:t>
      </w:r>
      <w:r w:rsidRPr="005060A6">
        <w:rPr>
          <w:rFonts w:cstheme="minorHAnsi"/>
          <w:sz w:val="24"/>
          <w:szCs w:val="24"/>
          <w:lang w:val="en-GB"/>
        </w:rPr>
        <w:t xml:space="preserve"> of fishing trips).</w:t>
      </w:r>
    </w:p>
    <w:p w:rsidR="00CF066C" w:rsidRPr="005A3489" w:rsidRDefault="00050DCE" w:rsidP="00CF066C">
      <w:pPr>
        <w:pStyle w:val="Prrafodelista"/>
        <w:numPr>
          <w:ilvl w:val="0"/>
          <w:numId w:val="7"/>
        </w:numPr>
        <w:spacing w:after="120"/>
        <w:ind w:left="0"/>
        <w:contextualSpacing w:val="0"/>
        <w:jc w:val="both"/>
        <w:rPr>
          <w:rFonts w:cstheme="minorHAnsi"/>
          <w:sz w:val="24"/>
          <w:szCs w:val="24"/>
          <w:lang w:val="en-GB"/>
        </w:rPr>
      </w:pPr>
      <w:r w:rsidRPr="00050DCE">
        <w:rPr>
          <w:rFonts w:cstheme="minorHAnsi"/>
          <w:color w:val="C00000"/>
          <w:sz w:val="24"/>
          <w:szCs w:val="24"/>
          <w:lang w:val="en-GB"/>
        </w:rPr>
        <w:t>Other quality indicators</w:t>
      </w:r>
      <w:r w:rsidRPr="00050DCE">
        <w:rPr>
          <w:rFonts w:cstheme="minorHAnsi"/>
          <w:sz w:val="24"/>
          <w:szCs w:val="24"/>
          <w:lang w:val="en-GB"/>
        </w:rPr>
        <w:t>. We are working on the implementation of further quality indicators such as:</w:t>
      </w:r>
    </w:p>
    <w:p w:rsidR="00CF066C" w:rsidRPr="005A3489" w:rsidRDefault="00050DCE" w:rsidP="00CF066C">
      <w:pPr>
        <w:pStyle w:val="Prrafodelista"/>
        <w:numPr>
          <w:ilvl w:val="0"/>
          <w:numId w:val="8"/>
        </w:numPr>
        <w:spacing w:after="120"/>
        <w:ind w:left="426"/>
        <w:jc w:val="both"/>
        <w:rPr>
          <w:rFonts w:cstheme="minorHAnsi"/>
          <w:sz w:val="24"/>
          <w:szCs w:val="24"/>
          <w:lang w:val="en-GB"/>
        </w:rPr>
      </w:pPr>
      <w:r w:rsidRPr="00050DCE">
        <w:rPr>
          <w:rFonts w:cstheme="minorHAnsi"/>
          <w:sz w:val="24"/>
          <w:szCs w:val="24"/>
          <w:lang w:val="en-GB"/>
        </w:rPr>
        <w:t>Coverage of the concurrent sampling.</w:t>
      </w:r>
    </w:p>
    <w:p w:rsidR="00CF066C" w:rsidRPr="005A3489" w:rsidRDefault="00050DCE" w:rsidP="00CF066C">
      <w:pPr>
        <w:pStyle w:val="Prrafodelista"/>
        <w:spacing w:after="120"/>
        <w:ind w:left="426"/>
        <w:jc w:val="both"/>
        <w:rPr>
          <w:rFonts w:cstheme="minorHAnsi"/>
          <w:sz w:val="24"/>
          <w:szCs w:val="24"/>
          <w:lang w:val="en-GB"/>
        </w:rPr>
      </w:pPr>
      <w:r w:rsidRPr="00050DCE">
        <w:rPr>
          <w:rFonts w:cstheme="minorHAnsi"/>
          <w:sz w:val="24"/>
          <w:szCs w:val="24"/>
          <w:lang w:val="en-GB"/>
        </w:rPr>
        <w:t>An index denoting the percentage of the goal achieved within the concurrent sampling according to the number of species with size and priority level (I</w:t>
      </w:r>
      <w:r w:rsidRPr="00050DCE">
        <w:rPr>
          <w:rFonts w:cstheme="minorHAnsi"/>
          <w:sz w:val="24"/>
          <w:szCs w:val="24"/>
          <w:vertAlign w:val="subscript"/>
          <w:lang w:val="en-GB"/>
        </w:rPr>
        <w:t>0</w:t>
      </w:r>
      <w:r w:rsidRPr="00050DCE">
        <w:rPr>
          <w:rFonts w:cstheme="minorHAnsi"/>
          <w:sz w:val="24"/>
          <w:szCs w:val="24"/>
          <w:lang w:val="en-GB"/>
        </w:rPr>
        <w:t>):</w:t>
      </w:r>
    </w:p>
    <w:p w:rsidR="00CF066C" w:rsidRPr="005A3489" w:rsidRDefault="00050DCE" w:rsidP="00CF066C">
      <w:pPr>
        <w:pStyle w:val="Prrafodelista"/>
        <w:spacing w:after="120"/>
        <w:ind w:left="426"/>
        <w:contextualSpacing w:val="0"/>
        <w:jc w:val="both"/>
        <w:rPr>
          <w:rFonts w:cstheme="minorHAnsi"/>
          <w:sz w:val="24"/>
          <w:szCs w:val="24"/>
          <w:lang w:val="en-GB"/>
        </w:rPr>
      </w:pPr>
      <w:r w:rsidRPr="00050DCE">
        <w:rPr>
          <w:rFonts w:cstheme="minorHAnsi"/>
          <w:sz w:val="24"/>
          <w:szCs w:val="24"/>
          <w:lang w:val="en-GB"/>
        </w:rPr>
        <w:t>I</w:t>
      </w:r>
      <w:r w:rsidRPr="00050DCE">
        <w:rPr>
          <w:rFonts w:cstheme="minorHAnsi"/>
          <w:sz w:val="24"/>
          <w:szCs w:val="24"/>
          <w:vertAlign w:val="subscript"/>
          <w:lang w:val="en-GB"/>
        </w:rPr>
        <w:t xml:space="preserve">o </w:t>
      </w:r>
      <w:r w:rsidRPr="00050DCE">
        <w:rPr>
          <w:rFonts w:cstheme="minorHAnsi"/>
          <w:sz w:val="24"/>
          <w:szCs w:val="24"/>
          <w:lang w:val="en-GB"/>
        </w:rPr>
        <w:t>= (Nspm1*4 + Nspm2*3 + Nspm3*2 + Nspm4)*100 / (Nsp1*4 + Nsp2*3 + Nsp3*2 + Nsp4)</w:t>
      </w:r>
    </w:p>
    <w:p w:rsidR="00CF066C" w:rsidRPr="005A3489" w:rsidRDefault="00050DCE" w:rsidP="00CF066C">
      <w:pPr>
        <w:spacing w:after="120"/>
        <w:ind w:left="426"/>
        <w:jc w:val="both"/>
        <w:rPr>
          <w:rFonts w:cstheme="minorHAnsi"/>
          <w:sz w:val="24"/>
          <w:szCs w:val="24"/>
          <w:lang w:val="en-GB"/>
        </w:rPr>
      </w:pPr>
      <w:r w:rsidRPr="00050DCE">
        <w:rPr>
          <w:rFonts w:cstheme="minorHAnsi"/>
          <w:sz w:val="24"/>
          <w:szCs w:val="24"/>
          <w:lang w:val="en-GB"/>
        </w:rPr>
        <w:t>Where, Nspm is the number of species with size of priority “n” and Nsp is the total number of species with priority “n”.</w:t>
      </w:r>
    </w:p>
    <w:p w:rsidR="00CF066C" w:rsidRPr="005A3489" w:rsidRDefault="00050DCE" w:rsidP="00CF066C">
      <w:pPr>
        <w:spacing w:after="120"/>
        <w:ind w:left="426"/>
        <w:jc w:val="both"/>
        <w:rPr>
          <w:rFonts w:cstheme="minorHAnsi"/>
          <w:sz w:val="24"/>
          <w:szCs w:val="24"/>
          <w:lang w:val="en-GB"/>
        </w:rPr>
      </w:pPr>
      <w:r w:rsidRPr="00050DCE">
        <w:rPr>
          <w:rFonts w:cstheme="minorHAnsi"/>
          <w:sz w:val="24"/>
          <w:szCs w:val="24"/>
          <w:lang w:val="en-GB"/>
        </w:rPr>
        <w:t>This index ranges from 0 to 100, where different categories show the degree of goal achieved.</w:t>
      </w:r>
    </w:p>
    <w:p w:rsidR="00CF066C" w:rsidRPr="005A3489" w:rsidRDefault="005060A6" w:rsidP="00CF066C">
      <w:pPr>
        <w:pStyle w:val="Prrafodelista"/>
        <w:spacing w:after="120"/>
        <w:ind w:left="426"/>
        <w:contextualSpacing w:val="0"/>
        <w:jc w:val="both"/>
        <w:rPr>
          <w:rFonts w:cstheme="minorHAnsi"/>
          <w:sz w:val="24"/>
          <w:szCs w:val="24"/>
          <w:lang w:val="en-GB"/>
        </w:rPr>
      </w:pPr>
      <w:r w:rsidRPr="005060A6">
        <w:rPr>
          <w:rFonts w:cstheme="minorHAnsi"/>
          <w:sz w:val="24"/>
          <w:szCs w:val="24"/>
          <w:lang w:val="en-GB"/>
        </w:rPr>
        <w:t xml:space="preserve">In this way, the same index </w:t>
      </w:r>
      <w:r w:rsidR="00AC66A2">
        <w:rPr>
          <w:rFonts w:cstheme="minorHAnsi"/>
          <w:sz w:val="24"/>
          <w:szCs w:val="24"/>
          <w:lang w:val="en-GB"/>
        </w:rPr>
        <w:t>can</w:t>
      </w:r>
      <w:r w:rsidRPr="005060A6">
        <w:rPr>
          <w:rFonts w:cstheme="minorHAnsi"/>
          <w:sz w:val="24"/>
          <w:szCs w:val="24"/>
          <w:lang w:val="en-GB"/>
        </w:rPr>
        <w:t xml:space="preserve"> be used to define </w:t>
      </w:r>
      <w:r w:rsidR="00AC66A2">
        <w:rPr>
          <w:rFonts w:cstheme="minorHAnsi"/>
          <w:sz w:val="24"/>
          <w:szCs w:val="24"/>
          <w:lang w:val="en-GB"/>
        </w:rPr>
        <w:t xml:space="preserve">the </w:t>
      </w:r>
      <w:r w:rsidRPr="005060A6">
        <w:rPr>
          <w:rFonts w:cstheme="minorHAnsi"/>
          <w:sz w:val="24"/>
          <w:szCs w:val="24"/>
          <w:lang w:val="en-GB"/>
        </w:rPr>
        <w:t>discarded proportion.</w:t>
      </w:r>
    </w:p>
    <w:p w:rsidR="00CF066C" w:rsidRPr="005A3489" w:rsidRDefault="005060A6" w:rsidP="00CF066C">
      <w:pPr>
        <w:pStyle w:val="Prrafodelista"/>
        <w:numPr>
          <w:ilvl w:val="0"/>
          <w:numId w:val="8"/>
        </w:numPr>
        <w:spacing w:after="120"/>
        <w:ind w:left="426"/>
        <w:contextualSpacing w:val="0"/>
        <w:jc w:val="both"/>
        <w:rPr>
          <w:rFonts w:cstheme="minorHAnsi"/>
          <w:sz w:val="24"/>
          <w:szCs w:val="24"/>
          <w:lang w:val="en-GB"/>
        </w:rPr>
      </w:pPr>
      <w:r w:rsidRPr="005060A6">
        <w:rPr>
          <w:rFonts w:cstheme="minorHAnsi"/>
          <w:sz w:val="24"/>
          <w:szCs w:val="24"/>
          <w:lang w:val="en-GB"/>
        </w:rPr>
        <w:t xml:space="preserve">Comparative </w:t>
      </w:r>
      <w:r w:rsidRPr="00C04595">
        <w:rPr>
          <w:rFonts w:cstheme="minorHAnsi"/>
          <w:sz w:val="24"/>
          <w:szCs w:val="24"/>
          <w:lang w:val="en-GB"/>
        </w:rPr>
        <w:t>analysis of observer’s reports, ensuring that species of the same genus appear</w:t>
      </w:r>
      <w:r w:rsidR="008B4043" w:rsidRPr="00C04595">
        <w:rPr>
          <w:rFonts w:cstheme="minorHAnsi"/>
          <w:sz w:val="24"/>
          <w:szCs w:val="24"/>
          <w:lang w:val="en-GB"/>
        </w:rPr>
        <w:t>ing</w:t>
      </w:r>
      <w:r w:rsidRPr="00C04595">
        <w:rPr>
          <w:rFonts w:cstheme="minorHAnsi"/>
          <w:sz w:val="24"/>
          <w:szCs w:val="24"/>
          <w:lang w:val="en-GB"/>
        </w:rPr>
        <w:t xml:space="preserve"> in the </w:t>
      </w:r>
      <w:r w:rsidR="00050DCE" w:rsidRPr="00050DCE">
        <w:rPr>
          <w:rFonts w:cstheme="minorHAnsi"/>
          <w:sz w:val="24"/>
          <w:szCs w:val="24"/>
          <w:lang w:val="en-GB"/>
        </w:rPr>
        <w:t>catches</w:t>
      </w:r>
      <w:r w:rsidRPr="00C04595">
        <w:rPr>
          <w:rFonts w:cstheme="minorHAnsi"/>
          <w:sz w:val="24"/>
          <w:szCs w:val="24"/>
          <w:lang w:val="en-GB"/>
        </w:rPr>
        <w:t xml:space="preserve"> are properly</w:t>
      </w:r>
      <w:r w:rsidRPr="005060A6">
        <w:rPr>
          <w:rFonts w:cstheme="minorHAnsi"/>
          <w:sz w:val="24"/>
          <w:szCs w:val="24"/>
          <w:lang w:val="en-GB"/>
        </w:rPr>
        <w:t xml:space="preserve"> identified and sampled separately.</w:t>
      </w:r>
    </w:p>
    <w:p w:rsidR="00CF066C" w:rsidRPr="005A3489" w:rsidRDefault="00CF066C" w:rsidP="00CF066C">
      <w:pPr>
        <w:pStyle w:val="Prrafodelista"/>
        <w:spacing w:after="120"/>
        <w:ind w:left="426"/>
        <w:contextualSpacing w:val="0"/>
        <w:jc w:val="both"/>
        <w:rPr>
          <w:rFonts w:cstheme="minorHAnsi"/>
          <w:sz w:val="24"/>
          <w:szCs w:val="24"/>
          <w:lang w:val="en-GB"/>
        </w:rPr>
      </w:pPr>
    </w:p>
    <w:p w:rsidR="00CF066C" w:rsidRPr="005A3489" w:rsidRDefault="005060A6" w:rsidP="00CF066C">
      <w:pPr>
        <w:pStyle w:val="PNDB"/>
        <w:spacing w:line="276" w:lineRule="auto"/>
        <w:rPr>
          <w:rFonts w:asciiTheme="minorHAnsi" w:hAnsiTheme="minorHAnsi" w:cstheme="minorHAnsi"/>
          <w:sz w:val="24"/>
          <w:lang w:val="en-GB"/>
        </w:rPr>
      </w:pPr>
      <w:r w:rsidRPr="005060A6">
        <w:rPr>
          <w:rFonts w:asciiTheme="minorHAnsi" w:hAnsiTheme="minorHAnsi" w:cstheme="minorHAnsi"/>
          <w:sz w:val="24"/>
          <w:lang w:val="en-GB"/>
        </w:rPr>
        <w:t xml:space="preserve">In addition, the DCF team is </w:t>
      </w:r>
      <w:r w:rsidR="008B4043">
        <w:rPr>
          <w:rFonts w:asciiTheme="minorHAnsi" w:hAnsiTheme="minorHAnsi" w:cstheme="minorHAnsi"/>
          <w:sz w:val="24"/>
          <w:lang w:val="en-GB"/>
        </w:rPr>
        <w:t xml:space="preserve">getting involved </w:t>
      </w:r>
      <w:r w:rsidRPr="005060A6">
        <w:rPr>
          <w:rFonts w:asciiTheme="minorHAnsi" w:hAnsiTheme="minorHAnsi" w:cstheme="minorHAnsi"/>
          <w:sz w:val="24"/>
          <w:lang w:val="en-GB"/>
        </w:rPr>
        <w:t xml:space="preserve">in the different quality </w:t>
      </w:r>
      <w:r w:rsidR="00500728">
        <w:rPr>
          <w:rFonts w:asciiTheme="minorHAnsi" w:hAnsiTheme="minorHAnsi" w:cstheme="minorHAnsi"/>
          <w:sz w:val="24"/>
          <w:lang w:val="en-GB"/>
        </w:rPr>
        <w:t>control</w:t>
      </w:r>
      <w:r w:rsidRPr="005060A6">
        <w:rPr>
          <w:rFonts w:asciiTheme="minorHAnsi" w:hAnsiTheme="minorHAnsi" w:cstheme="minorHAnsi"/>
          <w:sz w:val="24"/>
          <w:lang w:val="en-GB"/>
        </w:rPr>
        <w:t xml:space="preserve"> tools </w:t>
      </w:r>
      <w:r w:rsidR="00500728">
        <w:rPr>
          <w:rFonts w:asciiTheme="minorHAnsi" w:hAnsiTheme="minorHAnsi" w:cstheme="minorHAnsi"/>
          <w:sz w:val="24"/>
          <w:lang w:val="en-GB"/>
        </w:rPr>
        <w:t xml:space="preserve">that are </w:t>
      </w:r>
      <w:r w:rsidRPr="005060A6">
        <w:rPr>
          <w:rFonts w:asciiTheme="minorHAnsi" w:hAnsiTheme="minorHAnsi" w:cstheme="minorHAnsi"/>
          <w:sz w:val="24"/>
          <w:lang w:val="en-GB"/>
        </w:rPr>
        <w:t xml:space="preserve">currently being developed </w:t>
      </w:r>
      <w:r w:rsidR="00500728">
        <w:rPr>
          <w:rFonts w:asciiTheme="minorHAnsi" w:hAnsiTheme="minorHAnsi" w:cstheme="minorHAnsi"/>
          <w:sz w:val="24"/>
          <w:lang w:val="en-GB"/>
        </w:rPr>
        <w:t>withing</w:t>
      </w:r>
      <w:r w:rsidRPr="005060A6">
        <w:rPr>
          <w:rFonts w:asciiTheme="minorHAnsi" w:hAnsiTheme="minorHAnsi" w:cstheme="minorHAnsi"/>
          <w:sz w:val="24"/>
          <w:lang w:val="en-GB"/>
        </w:rPr>
        <w:t xml:space="preserve"> the framework of the STREAMLINE project, </w:t>
      </w:r>
      <w:r w:rsidRPr="005060A6">
        <w:rPr>
          <w:rFonts w:asciiTheme="minorHAnsi" w:hAnsiTheme="minorHAnsi" w:cstheme="minorHAnsi"/>
          <w:sz w:val="24"/>
          <w:lang w:val="en-GB"/>
        </w:rPr>
        <w:lastRenderedPageBreak/>
        <w:t>where specific workshop</w:t>
      </w:r>
      <w:r w:rsidR="00500728">
        <w:rPr>
          <w:rFonts w:asciiTheme="minorHAnsi" w:hAnsiTheme="minorHAnsi" w:cstheme="minorHAnsi"/>
          <w:sz w:val="24"/>
          <w:lang w:val="en-GB"/>
        </w:rPr>
        <w:t>s</w:t>
      </w:r>
      <w:r w:rsidRPr="005060A6">
        <w:rPr>
          <w:rFonts w:asciiTheme="minorHAnsi" w:hAnsiTheme="minorHAnsi" w:cstheme="minorHAnsi"/>
          <w:sz w:val="24"/>
          <w:lang w:val="en-GB"/>
        </w:rPr>
        <w:t xml:space="preserve"> are planned. Once these tools </w:t>
      </w:r>
      <w:r w:rsidR="00500728">
        <w:rPr>
          <w:rFonts w:asciiTheme="minorHAnsi" w:hAnsiTheme="minorHAnsi" w:cstheme="minorHAnsi"/>
          <w:sz w:val="24"/>
          <w:lang w:val="en-GB"/>
        </w:rPr>
        <w:t>are</w:t>
      </w:r>
      <w:r w:rsidRPr="005060A6">
        <w:rPr>
          <w:rFonts w:asciiTheme="minorHAnsi" w:hAnsiTheme="minorHAnsi" w:cstheme="minorHAnsi"/>
          <w:sz w:val="24"/>
          <w:lang w:val="en-GB"/>
        </w:rPr>
        <w:t xml:space="preserve"> validated by the RCG Med&amp; Black Sea</w:t>
      </w:r>
      <w:r w:rsidR="00500728">
        <w:rPr>
          <w:rFonts w:asciiTheme="minorHAnsi" w:hAnsiTheme="minorHAnsi" w:cstheme="minorHAnsi"/>
          <w:sz w:val="24"/>
          <w:lang w:val="en-GB"/>
        </w:rPr>
        <w:t>,</w:t>
      </w:r>
      <w:r w:rsidRPr="005060A6">
        <w:rPr>
          <w:rFonts w:asciiTheme="minorHAnsi" w:hAnsiTheme="minorHAnsi" w:cstheme="minorHAnsi"/>
          <w:sz w:val="24"/>
          <w:lang w:val="en-GB"/>
        </w:rPr>
        <w:t xml:space="preserve"> they will be adopted.   </w:t>
      </w:r>
    </w:p>
    <w:p w:rsidR="00CF066C" w:rsidRPr="005A3489" w:rsidRDefault="005060A6" w:rsidP="00CF066C">
      <w:pPr>
        <w:pStyle w:val="PNDB"/>
        <w:spacing w:line="276" w:lineRule="auto"/>
        <w:rPr>
          <w:rFonts w:asciiTheme="minorHAnsi" w:hAnsiTheme="minorHAnsi" w:cstheme="minorHAnsi"/>
          <w:sz w:val="24"/>
          <w:lang w:val="en-GB"/>
        </w:rPr>
      </w:pPr>
      <w:r w:rsidRPr="005060A6">
        <w:rPr>
          <w:rFonts w:asciiTheme="minorHAnsi" w:hAnsiTheme="minorHAnsi" w:cstheme="minorHAnsi"/>
          <w:sz w:val="24"/>
          <w:lang w:val="en-GB"/>
        </w:rPr>
        <w:t>On the other hand, we are exploring the possibilities of GFCM data quality section of the Data Collection Reference Framework (DCRF) online platform (Annex I) to improve the overall quality of fisheries data.</w:t>
      </w:r>
    </w:p>
    <w:p w:rsidR="00CF066C" w:rsidRPr="008D3466" w:rsidRDefault="00CF066C" w:rsidP="00CF066C">
      <w:pPr>
        <w:spacing w:after="120"/>
        <w:jc w:val="both"/>
        <w:rPr>
          <w:rFonts w:cstheme="minorHAnsi"/>
          <w:sz w:val="24"/>
          <w:szCs w:val="24"/>
          <w:lang w:val="en-US"/>
        </w:rPr>
      </w:pPr>
      <w:r w:rsidRPr="008D3466">
        <w:rPr>
          <w:rFonts w:cstheme="minorHAnsi"/>
          <w:sz w:val="24"/>
          <w:szCs w:val="24"/>
          <w:lang w:val="en-US"/>
        </w:rPr>
        <w:br w:type="page"/>
      </w:r>
    </w:p>
    <w:p w:rsidR="00CF066C" w:rsidRPr="00C04595" w:rsidRDefault="00CF066C" w:rsidP="00CF066C">
      <w:pPr>
        <w:pStyle w:val="Prrafodelista"/>
        <w:spacing w:after="120"/>
        <w:ind w:left="0"/>
        <w:jc w:val="both"/>
        <w:rPr>
          <w:rFonts w:cstheme="minorHAnsi"/>
          <w:sz w:val="24"/>
          <w:szCs w:val="24"/>
          <w:lang w:val="en-US"/>
        </w:rPr>
      </w:pPr>
      <w:r w:rsidRPr="00C04595">
        <w:rPr>
          <w:rFonts w:cstheme="minorHAnsi"/>
          <w:sz w:val="24"/>
          <w:szCs w:val="24"/>
          <w:lang w:val="en-US"/>
        </w:rPr>
        <w:lastRenderedPageBreak/>
        <w:t>Annex I.</w:t>
      </w:r>
      <w:r w:rsidRPr="00C04595">
        <w:rPr>
          <w:rFonts w:cstheme="minorHAnsi"/>
          <w:b/>
          <w:lang w:val="en-US"/>
        </w:rPr>
        <w:t xml:space="preserve"> GFCM-DCRF Data Quality Framework</w:t>
      </w:r>
    </w:p>
    <w:p w:rsidR="00CF066C" w:rsidRPr="00C04595" w:rsidRDefault="00CF066C" w:rsidP="00CF066C">
      <w:pPr>
        <w:pStyle w:val="Default"/>
        <w:spacing w:after="120" w:line="276" w:lineRule="auto"/>
        <w:jc w:val="both"/>
        <w:rPr>
          <w:rFonts w:asciiTheme="minorHAnsi" w:hAnsiTheme="minorHAnsi" w:cstheme="minorHAnsi"/>
          <w:lang w:val="en-US"/>
        </w:rPr>
      </w:pPr>
      <w:r w:rsidRPr="00C04595">
        <w:rPr>
          <w:rFonts w:asciiTheme="minorHAnsi" w:hAnsiTheme="minorHAnsi" w:cstheme="minorHAnsi"/>
          <w:lang w:val="en-US"/>
        </w:rPr>
        <w:t>Generally, a routine quality validation/control should be performed at both internal (e.g. country) and external level (e.g. GFCM Secretariat) to quantify the accuracy and precision level and, if problems are identified, they must be solved before datasets are assembled.</w:t>
      </w:r>
    </w:p>
    <w:p w:rsidR="00CF066C" w:rsidRPr="00C04595" w:rsidRDefault="00CF066C" w:rsidP="00CF066C">
      <w:pPr>
        <w:pStyle w:val="Default"/>
        <w:spacing w:after="120" w:line="276" w:lineRule="auto"/>
        <w:jc w:val="both"/>
        <w:rPr>
          <w:rFonts w:asciiTheme="minorHAnsi" w:hAnsiTheme="minorHAnsi" w:cstheme="minorHAnsi"/>
          <w:b/>
          <w:lang w:val="en-US"/>
        </w:rPr>
      </w:pPr>
    </w:p>
    <w:p w:rsidR="00CF066C" w:rsidRPr="00C04595" w:rsidRDefault="00CF066C" w:rsidP="00CF066C">
      <w:pPr>
        <w:autoSpaceDE w:val="0"/>
        <w:autoSpaceDN w:val="0"/>
        <w:adjustRightInd w:val="0"/>
        <w:spacing w:after="120"/>
        <w:jc w:val="both"/>
        <w:rPr>
          <w:rFonts w:cstheme="minorHAnsi"/>
          <w:color w:val="000000"/>
          <w:sz w:val="24"/>
          <w:szCs w:val="24"/>
          <w:u w:val="single"/>
          <w:lang w:val="en-US"/>
        </w:rPr>
      </w:pPr>
      <w:r w:rsidRPr="00C04595">
        <w:rPr>
          <w:rFonts w:cstheme="minorHAnsi"/>
          <w:i/>
          <w:iCs/>
          <w:color w:val="000000"/>
          <w:sz w:val="24"/>
          <w:szCs w:val="24"/>
          <w:u w:val="single"/>
          <w:lang w:val="en-US"/>
        </w:rPr>
        <w:t xml:space="preserve">Internal validation </w:t>
      </w:r>
    </w:p>
    <w:p w:rsidR="00CF066C" w:rsidRPr="00C04595" w:rsidRDefault="00CF066C" w:rsidP="00CF066C">
      <w:pPr>
        <w:autoSpaceDE w:val="0"/>
        <w:autoSpaceDN w:val="0"/>
        <w:adjustRightInd w:val="0"/>
        <w:spacing w:after="120"/>
        <w:jc w:val="both"/>
        <w:rPr>
          <w:rFonts w:cstheme="minorHAnsi"/>
          <w:color w:val="000000"/>
          <w:sz w:val="24"/>
          <w:szCs w:val="24"/>
          <w:lang w:val="en-US"/>
        </w:rPr>
      </w:pPr>
      <w:r w:rsidRPr="00C04595">
        <w:rPr>
          <w:rFonts w:cstheme="minorHAnsi"/>
          <w:color w:val="000000"/>
          <w:sz w:val="24"/>
          <w:szCs w:val="24"/>
          <w:lang w:val="en-US"/>
        </w:rPr>
        <w:t xml:space="preserve">The design and implementation of statistical sampling schemes are placed under the responsibility of each country. </w:t>
      </w:r>
    </w:p>
    <w:p w:rsidR="00CF066C" w:rsidRPr="00C04595" w:rsidRDefault="00CF066C" w:rsidP="00CF066C">
      <w:pPr>
        <w:autoSpaceDE w:val="0"/>
        <w:autoSpaceDN w:val="0"/>
        <w:adjustRightInd w:val="0"/>
        <w:spacing w:after="120"/>
        <w:jc w:val="both"/>
        <w:rPr>
          <w:rFonts w:cstheme="minorHAnsi"/>
          <w:color w:val="000000"/>
          <w:sz w:val="24"/>
          <w:szCs w:val="24"/>
          <w:lang w:val="en-US"/>
        </w:rPr>
      </w:pPr>
      <w:r w:rsidRPr="00C04595">
        <w:rPr>
          <w:rFonts w:cstheme="minorHAnsi"/>
          <w:color w:val="000000"/>
          <w:sz w:val="24"/>
          <w:szCs w:val="24"/>
          <w:lang w:val="en-US"/>
        </w:rPr>
        <w:t xml:space="preserve">In order to meet </w:t>
      </w:r>
      <w:r w:rsidR="00050DCE" w:rsidRPr="00050DCE">
        <w:rPr>
          <w:rFonts w:cstheme="minorHAnsi"/>
          <w:color w:val="000000"/>
          <w:sz w:val="24"/>
          <w:szCs w:val="24"/>
          <w:lang w:val="en-US"/>
        </w:rPr>
        <w:t>fisheries</w:t>
      </w:r>
      <w:r w:rsidRPr="00C04595">
        <w:rPr>
          <w:rFonts w:cstheme="minorHAnsi"/>
          <w:color w:val="000000"/>
          <w:sz w:val="24"/>
          <w:szCs w:val="24"/>
          <w:lang w:val="en-US"/>
        </w:rPr>
        <w:t xml:space="preserve"> data requirements in existing GFCM decisions, it may be necessary to improve, standardize and possibly modify current national data collection systems. A more efficient use of sampling resources may require the definition of best practices for sampling design and data analysis, with the aim to obtain accurate variable estimates with minimum bias and uncertainty levels. </w:t>
      </w:r>
    </w:p>
    <w:p w:rsidR="00CF066C" w:rsidRPr="00C04595" w:rsidRDefault="00CF066C" w:rsidP="00CF066C">
      <w:pPr>
        <w:autoSpaceDE w:val="0"/>
        <w:autoSpaceDN w:val="0"/>
        <w:adjustRightInd w:val="0"/>
        <w:spacing w:after="120"/>
        <w:jc w:val="both"/>
        <w:rPr>
          <w:rFonts w:cstheme="minorHAnsi"/>
          <w:color w:val="000000"/>
          <w:sz w:val="24"/>
          <w:szCs w:val="24"/>
          <w:lang w:val="en-US"/>
        </w:rPr>
      </w:pPr>
      <w:r w:rsidRPr="00C04595">
        <w:rPr>
          <w:rFonts w:cstheme="minorHAnsi"/>
          <w:color w:val="000000"/>
          <w:sz w:val="24"/>
          <w:szCs w:val="24"/>
          <w:lang w:val="en-US"/>
        </w:rPr>
        <w:t xml:space="preserve">Fundamentally, field collection, laboratory techniques, and data processing be applied consistently and correctly. The integrity of the data should be also maintained and documented, from sample collection to entry in the data record. </w:t>
      </w:r>
    </w:p>
    <w:p w:rsidR="00CF066C" w:rsidRPr="00C04595" w:rsidRDefault="00CF066C" w:rsidP="00CF066C">
      <w:pPr>
        <w:autoSpaceDE w:val="0"/>
        <w:autoSpaceDN w:val="0"/>
        <w:adjustRightInd w:val="0"/>
        <w:spacing w:after="120"/>
        <w:jc w:val="both"/>
        <w:rPr>
          <w:rFonts w:cstheme="minorHAnsi"/>
          <w:color w:val="000000"/>
          <w:sz w:val="24"/>
          <w:szCs w:val="24"/>
          <w:lang w:val="en-US"/>
        </w:rPr>
      </w:pPr>
      <w:r w:rsidRPr="00C04595">
        <w:rPr>
          <w:rFonts w:cstheme="minorHAnsi"/>
          <w:color w:val="000000"/>
          <w:sz w:val="24"/>
          <w:szCs w:val="24"/>
          <w:lang w:val="en-US"/>
        </w:rPr>
        <w:t>The following indicators should be considered</w:t>
      </w:r>
    </w:p>
    <w:p w:rsidR="00CF066C" w:rsidRPr="00C04595" w:rsidRDefault="00CF066C" w:rsidP="00CF066C">
      <w:pPr>
        <w:pStyle w:val="Prrafodelista"/>
        <w:numPr>
          <w:ilvl w:val="0"/>
          <w:numId w:val="4"/>
        </w:numPr>
        <w:autoSpaceDE w:val="0"/>
        <w:autoSpaceDN w:val="0"/>
        <w:adjustRightInd w:val="0"/>
        <w:spacing w:after="120"/>
        <w:ind w:left="0"/>
        <w:jc w:val="both"/>
        <w:rPr>
          <w:rFonts w:cstheme="minorHAnsi"/>
          <w:color w:val="000000"/>
          <w:sz w:val="24"/>
          <w:szCs w:val="24"/>
          <w:lang w:val="en-US"/>
        </w:rPr>
      </w:pPr>
      <w:r w:rsidRPr="00C04595">
        <w:rPr>
          <w:rFonts w:cstheme="minorHAnsi"/>
          <w:i/>
          <w:iCs/>
          <w:color w:val="000000"/>
          <w:sz w:val="24"/>
          <w:szCs w:val="24"/>
          <w:lang w:val="en-US"/>
        </w:rPr>
        <w:t xml:space="preserve">Precision: </w:t>
      </w:r>
      <w:r w:rsidRPr="00C04595">
        <w:rPr>
          <w:rFonts w:cstheme="minorHAnsi"/>
          <w:color w:val="000000"/>
          <w:sz w:val="24"/>
          <w:szCs w:val="24"/>
          <w:lang w:val="en-US"/>
        </w:rPr>
        <w:t xml:space="preserve">Measure of the proportion of agreement among replicate measurements. </w:t>
      </w:r>
    </w:p>
    <w:p w:rsidR="00CF066C" w:rsidRPr="00C04595" w:rsidRDefault="00CF066C" w:rsidP="00CF066C">
      <w:pPr>
        <w:pStyle w:val="Prrafodelista"/>
        <w:numPr>
          <w:ilvl w:val="0"/>
          <w:numId w:val="4"/>
        </w:numPr>
        <w:autoSpaceDE w:val="0"/>
        <w:autoSpaceDN w:val="0"/>
        <w:adjustRightInd w:val="0"/>
        <w:spacing w:after="120"/>
        <w:ind w:left="0"/>
        <w:jc w:val="both"/>
        <w:rPr>
          <w:rFonts w:cstheme="minorHAnsi"/>
          <w:color w:val="000000"/>
          <w:sz w:val="24"/>
          <w:szCs w:val="24"/>
          <w:lang w:val="en-US"/>
        </w:rPr>
      </w:pPr>
      <w:r w:rsidRPr="00C04595">
        <w:rPr>
          <w:rFonts w:cstheme="minorHAnsi"/>
          <w:i/>
          <w:iCs/>
          <w:color w:val="000000"/>
          <w:sz w:val="24"/>
          <w:szCs w:val="24"/>
          <w:lang w:val="en-US"/>
        </w:rPr>
        <w:t xml:space="preserve">Accuracy: </w:t>
      </w:r>
      <w:r w:rsidRPr="00C04595">
        <w:rPr>
          <w:rFonts w:cstheme="minorHAnsi"/>
          <w:color w:val="000000"/>
          <w:sz w:val="24"/>
          <w:szCs w:val="24"/>
          <w:lang w:val="en-US"/>
        </w:rPr>
        <w:t xml:space="preserve">The degree to which a recorded measurement varies from a true or expected value. </w:t>
      </w:r>
    </w:p>
    <w:p w:rsidR="00CF066C" w:rsidRPr="00C04595" w:rsidRDefault="00CF066C" w:rsidP="00CF066C">
      <w:pPr>
        <w:pStyle w:val="Prrafodelista"/>
        <w:numPr>
          <w:ilvl w:val="0"/>
          <w:numId w:val="4"/>
        </w:numPr>
        <w:autoSpaceDE w:val="0"/>
        <w:autoSpaceDN w:val="0"/>
        <w:adjustRightInd w:val="0"/>
        <w:spacing w:after="120"/>
        <w:ind w:left="0"/>
        <w:jc w:val="both"/>
        <w:rPr>
          <w:rFonts w:cstheme="minorHAnsi"/>
          <w:color w:val="000000"/>
          <w:sz w:val="24"/>
          <w:szCs w:val="24"/>
          <w:lang w:val="en-US"/>
        </w:rPr>
      </w:pPr>
      <w:r w:rsidRPr="00C04595">
        <w:rPr>
          <w:rFonts w:cstheme="minorHAnsi"/>
          <w:i/>
          <w:iCs/>
          <w:color w:val="000000"/>
          <w:sz w:val="24"/>
          <w:szCs w:val="24"/>
          <w:lang w:val="en-US"/>
        </w:rPr>
        <w:t xml:space="preserve">Representativeness: </w:t>
      </w:r>
      <w:r w:rsidRPr="00C04595">
        <w:rPr>
          <w:rFonts w:cstheme="minorHAnsi"/>
          <w:color w:val="000000"/>
          <w:sz w:val="24"/>
          <w:szCs w:val="24"/>
          <w:lang w:val="en-US"/>
        </w:rPr>
        <w:t xml:space="preserve">The extent to which measurements represents the true value in the population. </w:t>
      </w:r>
    </w:p>
    <w:p w:rsidR="00CF066C" w:rsidRPr="00C04595" w:rsidRDefault="00CF066C" w:rsidP="00CF066C">
      <w:pPr>
        <w:pStyle w:val="Prrafodelista"/>
        <w:numPr>
          <w:ilvl w:val="0"/>
          <w:numId w:val="4"/>
        </w:numPr>
        <w:autoSpaceDE w:val="0"/>
        <w:autoSpaceDN w:val="0"/>
        <w:adjustRightInd w:val="0"/>
        <w:spacing w:after="120"/>
        <w:ind w:left="0"/>
        <w:jc w:val="both"/>
        <w:rPr>
          <w:rFonts w:cstheme="minorHAnsi"/>
          <w:color w:val="000000"/>
          <w:sz w:val="24"/>
          <w:szCs w:val="24"/>
          <w:lang w:val="en-US"/>
        </w:rPr>
      </w:pPr>
      <w:r w:rsidRPr="00C04595">
        <w:rPr>
          <w:rFonts w:cstheme="minorHAnsi"/>
          <w:i/>
          <w:iCs/>
          <w:color w:val="000000"/>
          <w:sz w:val="24"/>
          <w:szCs w:val="24"/>
          <w:lang w:val="en-US"/>
        </w:rPr>
        <w:t xml:space="preserve">Completeness: </w:t>
      </w:r>
      <w:r w:rsidRPr="00C04595">
        <w:rPr>
          <w:rFonts w:cstheme="minorHAnsi"/>
          <w:color w:val="000000"/>
          <w:sz w:val="24"/>
          <w:szCs w:val="24"/>
          <w:lang w:val="en-US"/>
        </w:rPr>
        <w:t xml:space="preserve">The proportion of valid data collected with regards to the total expected. </w:t>
      </w:r>
    </w:p>
    <w:p w:rsidR="00CF066C" w:rsidRPr="00C04595" w:rsidRDefault="00CF066C" w:rsidP="00CF066C">
      <w:pPr>
        <w:pStyle w:val="Prrafodelista"/>
        <w:numPr>
          <w:ilvl w:val="0"/>
          <w:numId w:val="4"/>
        </w:numPr>
        <w:autoSpaceDE w:val="0"/>
        <w:autoSpaceDN w:val="0"/>
        <w:adjustRightInd w:val="0"/>
        <w:spacing w:after="120"/>
        <w:ind w:left="0"/>
        <w:jc w:val="both"/>
        <w:rPr>
          <w:rFonts w:cstheme="minorHAnsi"/>
          <w:iCs/>
          <w:color w:val="000000"/>
          <w:sz w:val="24"/>
          <w:szCs w:val="24"/>
          <w:lang w:val="en-US"/>
        </w:rPr>
      </w:pPr>
      <w:r w:rsidRPr="00C04595">
        <w:rPr>
          <w:rFonts w:cstheme="minorHAnsi"/>
          <w:i/>
          <w:iCs/>
          <w:color w:val="000000"/>
          <w:sz w:val="24"/>
          <w:szCs w:val="24"/>
          <w:lang w:val="en-US"/>
        </w:rPr>
        <w:t xml:space="preserve">Comparability: </w:t>
      </w:r>
      <w:r w:rsidRPr="00C04595">
        <w:rPr>
          <w:rFonts w:cstheme="minorHAnsi"/>
          <w:iCs/>
          <w:color w:val="000000"/>
          <w:sz w:val="24"/>
          <w:szCs w:val="24"/>
          <w:lang w:val="en-US"/>
        </w:rPr>
        <w:t xml:space="preserve">The extent to which data from different sources can be comparable. </w:t>
      </w:r>
    </w:p>
    <w:p w:rsidR="00CF066C" w:rsidRPr="00C04595" w:rsidRDefault="00CF066C" w:rsidP="00CF066C">
      <w:pPr>
        <w:autoSpaceDE w:val="0"/>
        <w:autoSpaceDN w:val="0"/>
        <w:adjustRightInd w:val="0"/>
        <w:spacing w:after="120"/>
        <w:jc w:val="both"/>
        <w:rPr>
          <w:rFonts w:cstheme="minorHAnsi"/>
          <w:i/>
          <w:iCs/>
          <w:color w:val="000000"/>
          <w:sz w:val="24"/>
          <w:szCs w:val="24"/>
          <w:u w:val="single"/>
          <w:lang w:val="en-US"/>
        </w:rPr>
      </w:pPr>
    </w:p>
    <w:p w:rsidR="00CF066C" w:rsidRPr="00C04595" w:rsidRDefault="00CF066C" w:rsidP="00CF066C">
      <w:pPr>
        <w:autoSpaceDE w:val="0"/>
        <w:autoSpaceDN w:val="0"/>
        <w:adjustRightInd w:val="0"/>
        <w:spacing w:after="120"/>
        <w:jc w:val="both"/>
        <w:rPr>
          <w:rFonts w:cstheme="minorHAnsi"/>
          <w:i/>
          <w:iCs/>
          <w:color w:val="000000"/>
          <w:sz w:val="24"/>
          <w:szCs w:val="24"/>
          <w:u w:val="single"/>
          <w:lang w:val="en-US"/>
        </w:rPr>
      </w:pPr>
      <w:r w:rsidRPr="00C04595">
        <w:rPr>
          <w:rFonts w:cstheme="minorHAnsi"/>
          <w:i/>
          <w:iCs/>
          <w:color w:val="000000"/>
          <w:sz w:val="24"/>
          <w:szCs w:val="24"/>
          <w:u w:val="single"/>
          <w:lang w:val="en-US"/>
        </w:rPr>
        <w:t xml:space="preserve">External validation </w:t>
      </w:r>
    </w:p>
    <w:p w:rsidR="00CF066C" w:rsidRPr="00C04595" w:rsidRDefault="00CF066C" w:rsidP="00CF066C">
      <w:pPr>
        <w:autoSpaceDE w:val="0"/>
        <w:autoSpaceDN w:val="0"/>
        <w:adjustRightInd w:val="0"/>
        <w:spacing w:after="120"/>
        <w:jc w:val="both"/>
        <w:rPr>
          <w:rFonts w:cstheme="minorHAnsi"/>
          <w:color w:val="000000"/>
          <w:sz w:val="24"/>
          <w:szCs w:val="24"/>
          <w:lang w:val="en-US"/>
        </w:rPr>
      </w:pPr>
      <w:r w:rsidRPr="00C04595">
        <w:rPr>
          <w:rFonts w:cstheme="minorHAnsi"/>
          <w:color w:val="000000"/>
          <w:sz w:val="24"/>
          <w:szCs w:val="24"/>
          <w:lang w:val="en-US"/>
        </w:rPr>
        <w:t xml:space="preserve">This validation is performed by the GFCM Secretariat to assess the quality of data transmitted by countries. </w:t>
      </w:r>
    </w:p>
    <w:p w:rsidR="00CF066C" w:rsidRPr="00C04595" w:rsidRDefault="00CF066C" w:rsidP="00CF066C">
      <w:pPr>
        <w:autoSpaceDE w:val="0"/>
        <w:autoSpaceDN w:val="0"/>
        <w:adjustRightInd w:val="0"/>
        <w:spacing w:after="120"/>
        <w:jc w:val="both"/>
        <w:rPr>
          <w:rFonts w:cstheme="minorHAnsi"/>
          <w:color w:val="FFFFFF"/>
          <w:lang w:val="en-US"/>
        </w:rPr>
      </w:pPr>
      <w:r w:rsidRPr="00C04595">
        <w:rPr>
          <w:rFonts w:cstheme="minorHAnsi"/>
          <w:color w:val="000000"/>
          <w:sz w:val="24"/>
          <w:szCs w:val="24"/>
          <w:lang w:val="en-US"/>
        </w:rPr>
        <w:t xml:space="preserve">In particular, the external validation aims at taking into consideration a set of indicators: </w:t>
      </w:r>
    </w:p>
    <w:p w:rsidR="00CF066C" w:rsidRPr="00C04595" w:rsidRDefault="00CF066C" w:rsidP="00CF066C">
      <w:pPr>
        <w:pStyle w:val="Prrafodelista"/>
        <w:numPr>
          <w:ilvl w:val="0"/>
          <w:numId w:val="5"/>
        </w:numPr>
        <w:autoSpaceDE w:val="0"/>
        <w:autoSpaceDN w:val="0"/>
        <w:adjustRightInd w:val="0"/>
        <w:spacing w:after="120"/>
        <w:ind w:left="0"/>
        <w:jc w:val="both"/>
        <w:rPr>
          <w:rFonts w:cstheme="minorHAnsi"/>
          <w:color w:val="000000"/>
          <w:sz w:val="24"/>
          <w:szCs w:val="24"/>
          <w:lang w:val="en-US"/>
        </w:rPr>
      </w:pPr>
      <w:r w:rsidRPr="00C04595">
        <w:rPr>
          <w:rFonts w:cstheme="minorHAnsi"/>
          <w:i/>
          <w:color w:val="000000"/>
          <w:sz w:val="24"/>
          <w:szCs w:val="24"/>
          <w:lang w:val="en-US"/>
        </w:rPr>
        <w:t>Timeliness</w:t>
      </w:r>
      <w:r w:rsidRPr="00C04595">
        <w:rPr>
          <w:rFonts w:cstheme="minorHAnsi"/>
          <w:color w:val="000000"/>
          <w:sz w:val="24"/>
          <w:szCs w:val="24"/>
          <w:lang w:val="en-US"/>
        </w:rPr>
        <w:t>: Meeting the deadlines set under relevant recommendations</w:t>
      </w:r>
    </w:p>
    <w:p w:rsidR="00CF066C" w:rsidRPr="00C04595" w:rsidRDefault="00CF066C" w:rsidP="00CF066C">
      <w:pPr>
        <w:pStyle w:val="Prrafodelista"/>
        <w:numPr>
          <w:ilvl w:val="0"/>
          <w:numId w:val="5"/>
        </w:numPr>
        <w:autoSpaceDE w:val="0"/>
        <w:autoSpaceDN w:val="0"/>
        <w:adjustRightInd w:val="0"/>
        <w:spacing w:after="120"/>
        <w:ind w:left="0"/>
        <w:jc w:val="both"/>
        <w:rPr>
          <w:rFonts w:cstheme="minorHAnsi"/>
          <w:color w:val="000000"/>
          <w:sz w:val="24"/>
          <w:szCs w:val="24"/>
          <w:lang w:val="en-US"/>
        </w:rPr>
      </w:pPr>
      <w:r w:rsidRPr="00C04595">
        <w:rPr>
          <w:rFonts w:cstheme="minorHAnsi"/>
          <w:i/>
          <w:color w:val="000000"/>
          <w:sz w:val="24"/>
          <w:szCs w:val="24"/>
          <w:lang w:val="en-US"/>
        </w:rPr>
        <w:t>Completeness</w:t>
      </w:r>
      <w:r w:rsidRPr="00C04595">
        <w:rPr>
          <w:rFonts w:cstheme="minorHAnsi"/>
          <w:color w:val="000000"/>
          <w:sz w:val="24"/>
          <w:szCs w:val="24"/>
          <w:lang w:val="en-US"/>
        </w:rPr>
        <w:t xml:space="preserve">: </w:t>
      </w:r>
      <w:r w:rsidR="00050DCE" w:rsidRPr="00050DCE">
        <w:rPr>
          <w:rFonts w:cstheme="minorHAnsi"/>
          <w:color w:val="000000"/>
          <w:sz w:val="24"/>
          <w:szCs w:val="24"/>
          <w:lang w:val="en-US"/>
        </w:rPr>
        <w:t>All</w:t>
      </w:r>
      <w:r w:rsidRPr="00C04595">
        <w:rPr>
          <w:rFonts w:cstheme="minorHAnsi"/>
          <w:color w:val="000000"/>
          <w:sz w:val="24"/>
          <w:szCs w:val="24"/>
          <w:lang w:val="en-US"/>
        </w:rPr>
        <w:t xml:space="preserve"> data contain </w:t>
      </w:r>
      <w:r w:rsidR="00050DCE" w:rsidRPr="00050DCE">
        <w:rPr>
          <w:rFonts w:cstheme="minorHAnsi"/>
          <w:color w:val="000000"/>
          <w:sz w:val="24"/>
          <w:szCs w:val="24"/>
          <w:lang w:val="en-US"/>
        </w:rPr>
        <w:t>all</w:t>
      </w:r>
      <w:r w:rsidRPr="00C04595">
        <w:rPr>
          <w:rFonts w:cstheme="minorHAnsi"/>
          <w:color w:val="000000"/>
          <w:sz w:val="24"/>
          <w:szCs w:val="24"/>
          <w:lang w:val="en-US"/>
        </w:rPr>
        <w:t xml:space="preserve"> mandatory information as required under relevant recommendations </w:t>
      </w:r>
    </w:p>
    <w:p w:rsidR="00CF066C" w:rsidRPr="00C04595" w:rsidRDefault="00CF066C" w:rsidP="00CF066C">
      <w:pPr>
        <w:pStyle w:val="Prrafodelista"/>
        <w:numPr>
          <w:ilvl w:val="0"/>
          <w:numId w:val="5"/>
        </w:numPr>
        <w:autoSpaceDE w:val="0"/>
        <w:autoSpaceDN w:val="0"/>
        <w:adjustRightInd w:val="0"/>
        <w:spacing w:after="120"/>
        <w:ind w:left="0"/>
        <w:jc w:val="both"/>
        <w:rPr>
          <w:rFonts w:cstheme="minorHAnsi"/>
          <w:color w:val="000000"/>
          <w:sz w:val="24"/>
          <w:szCs w:val="24"/>
          <w:lang w:val="en-US"/>
        </w:rPr>
      </w:pPr>
      <w:r w:rsidRPr="00C04595">
        <w:rPr>
          <w:rFonts w:cstheme="minorHAnsi"/>
          <w:i/>
          <w:color w:val="000000"/>
          <w:sz w:val="24"/>
          <w:szCs w:val="24"/>
          <w:lang w:val="en-US"/>
        </w:rPr>
        <w:t>Conformity:</w:t>
      </w:r>
      <w:r w:rsidRPr="00C04595">
        <w:rPr>
          <w:rFonts w:cstheme="minorHAnsi"/>
          <w:color w:val="000000"/>
          <w:sz w:val="24"/>
          <w:szCs w:val="24"/>
          <w:lang w:val="en-US"/>
        </w:rPr>
        <w:t xml:space="preserve"> The data adhere to GFCM standards (codification and format). </w:t>
      </w:r>
    </w:p>
    <w:p w:rsidR="00CF066C" w:rsidRPr="00C04595" w:rsidRDefault="00CF066C" w:rsidP="00CF066C">
      <w:pPr>
        <w:pStyle w:val="Prrafodelista"/>
        <w:numPr>
          <w:ilvl w:val="0"/>
          <w:numId w:val="5"/>
        </w:numPr>
        <w:autoSpaceDE w:val="0"/>
        <w:autoSpaceDN w:val="0"/>
        <w:adjustRightInd w:val="0"/>
        <w:spacing w:after="120"/>
        <w:ind w:left="0"/>
        <w:jc w:val="both"/>
        <w:rPr>
          <w:rFonts w:cstheme="minorHAnsi"/>
          <w:color w:val="000000"/>
          <w:sz w:val="24"/>
          <w:szCs w:val="24"/>
          <w:lang w:val="en-US"/>
        </w:rPr>
      </w:pPr>
      <w:r w:rsidRPr="00C04595">
        <w:rPr>
          <w:rFonts w:cstheme="minorHAnsi"/>
          <w:i/>
          <w:color w:val="000000"/>
          <w:sz w:val="24"/>
          <w:szCs w:val="24"/>
          <w:lang w:val="en-US"/>
        </w:rPr>
        <w:lastRenderedPageBreak/>
        <w:t>Stability</w:t>
      </w:r>
      <w:r w:rsidRPr="00C04595">
        <w:rPr>
          <w:rFonts w:cstheme="minorHAnsi"/>
          <w:color w:val="000000"/>
          <w:sz w:val="24"/>
          <w:szCs w:val="24"/>
          <w:lang w:val="en-US"/>
        </w:rPr>
        <w:t>: The data vary within acceptable limits compared with the values of the same variables in the recent past.</w:t>
      </w:r>
    </w:p>
    <w:p w:rsidR="00CF066C" w:rsidRPr="00C04595" w:rsidRDefault="00CF066C" w:rsidP="00CF066C">
      <w:pPr>
        <w:pStyle w:val="Prrafodelista"/>
        <w:numPr>
          <w:ilvl w:val="0"/>
          <w:numId w:val="5"/>
        </w:numPr>
        <w:autoSpaceDE w:val="0"/>
        <w:autoSpaceDN w:val="0"/>
        <w:adjustRightInd w:val="0"/>
        <w:spacing w:after="120"/>
        <w:ind w:left="0"/>
        <w:jc w:val="both"/>
        <w:rPr>
          <w:rFonts w:cstheme="minorHAnsi"/>
          <w:color w:val="000000"/>
          <w:sz w:val="24"/>
          <w:szCs w:val="24"/>
          <w:lang w:val="en-US"/>
        </w:rPr>
      </w:pPr>
      <w:r w:rsidRPr="00C04595">
        <w:rPr>
          <w:rFonts w:cstheme="minorHAnsi"/>
          <w:i/>
          <w:color w:val="000000"/>
          <w:sz w:val="24"/>
          <w:szCs w:val="24"/>
          <w:lang w:val="en-US"/>
        </w:rPr>
        <w:t>Consistency</w:t>
      </w:r>
      <w:r w:rsidRPr="00C04595">
        <w:rPr>
          <w:rFonts w:cstheme="minorHAnsi"/>
          <w:color w:val="000000"/>
          <w:sz w:val="24"/>
          <w:szCs w:val="24"/>
          <w:lang w:val="en-US"/>
        </w:rPr>
        <w:t>: The data vary within acceptable limits compared with the values of the same variables in the recent past.</w:t>
      </w:r>
    </w:p>
    <w:p w:rsidR="00CF066C" w:rsidRPr="00C04595" w:rsidRDefault="00CF066C" w:rsidP="00CF066C">
      <w:pPr>
        <w:pStyle w:val="Prrafodelista"/>
        <w:numPr>
          <w:ilvl w:val="0"/>
          <w:numId w:val="5"/>
        </w:numPr>
        <w:autoSpaceDE w:val="0"/>
        <w:autoSpaceDN w:val="0"/>
        <w:adjustRightInd w:val="0"/>
        <w:spacing w:after="120"/>
        <w:ind w:left="0"/>
        <w:jc w:val="both"/>
        <w:rPr>
          <w:rFonts w:cstheme="minorHAnsi"/>
          <w:color w:val="000000"/>
          <w:sz w:val="24"/>
          <w:szCs w:val="24"/>
          <w:lang w:val="en-US"/>
        </w:rPr>
      </w:pPr>
      <w:r w:rsidRPr="00C04595">
        <w:rPr>
          <w:rFonts w:cstheme="minorHAnsi"/>
          <w:i/>
          <w:color w:val="000000"/>
          <w:sz w:val="24"/>
          <w:szCs w:val="24"/>
          <w:lang w:val="en-US"/>
        </w:rPr>
        <w:t>Accuracy</w:t>
      </w:r>
      <w:r w:rsidRPr="00C04595">
        <w:rPr>
          <w:rFonts w:cstheme="minorHAnsi"/>
          <w:color w:val="000000"/>
          <w:sz w:val="24"/>
          <w:szCs w:val="24"/>
          <w:lang w:val="en-US"/>
        </w:rPr>
        <w:t xml:space="preserve">: The data are </w:t>
      </w:r>
      <w:r w:rsidR="00050DCE" w:rsidRPr="00050DCE">
        <w:rPr>
          <w:rFonts w:cstheme="minorHAnsi"/>
          <w:color w:val="000000"/>
          <w:sz w:val="24"/>
          <w:szCs w:val="24"/>
          <w:lang w:val="en-US"/>
        </w:rPr>
        <w:t>coherent</w:t>
      </w:r>
      <w:r w:rsidRPr="00C04595">
        <w:rPr>
          <w:rFonts w:cstheme="minorHAnsi"/>
          <w:color w:val="000000"/>
          <w:sz w:val="24"/>
          <w:szCs w:val="24"/>
          <w:lang w:val="en-US"/>
        </w:rPr>
        <w:t xml:space="preserve"> with the values of similar variables reported in different data </w:t>
      </w:r>
      <w:r w:rsidR="00050DCE" w:rsidRPr="00050DCE">
        <w:rPr>
          <w:rFonts w:cstheme="minorHAnsi"/>
          <w:color w:val="000000"/>
          <w:sz w:val="24"/>
          <w:szCs w:val="24"/>
          <w:lang w:val="en-US"/>
        </w:rPr>
        <w:t>tables</w:t>
      </w:r>
      <w:r w:rsidRPr="00C04595">
        <w:rPr>
          <w:rFonts w:cstheme="minorHAnsi"/>
          <w:color w:val="000000"/>
          <w:sz w:val="24"/>
          <w:szCs w:val="24"/>
          <w:lang w:val="en-US"/>
        </w:rPr>
        <w:t xml:space="preserve"> for the same reference year. The data analysis includes checks with similar variables from other official data sources.</w:t>
      </w:r>
    </w:p>
    <w:p w:rsidR="003B6774" w:rsidRPr="00C04595" w:rsidRDefault="00CF066C" w:rsidP="00CF066C">
      <w:pPr>
        <w:jc w:val="both"/>
        <w:rPr>
          <w:lang w:val="en-US"/>
        </w:rPr>
      </w:pPr>
      <w:r w:rsidRPr="00C04595">
        <w:rPr>
          <w:rFonts w:cstheme="minorHAnsi"/>
          <w:i/>
          <w:iCs/>
          <w:lang w:val="en-US"/>
        </w:rPr>
        <w:t xml:space="preserve">Adequacy: </w:t>
      </w:r>
      <w:r w:rsidRPr="00C04595">
        <w:rPr>
          <w:rFonts w:cstheme="minorHAnsi"/>
          <w:lang w:val="en-US"/>
        </w:rPr>
        <w:t xml:space="preserve">The data allow relevant GFCM subsidiary bodies to provide scientific advice upon request of the Commission. The adequacy of data should be regularly </w:t>
      </w:r>
      <w:r w:rsidR="00050DCE" w:rsidRPr="00050DCE">
        <w:rPr>
          <w:rFonts w:cstheme="minorHAnsi"/>
          <w:lang w:val="en-US"/>
        </w:rPr>
        <w:t>evaluated</w:t>
      </w:r>
      <w:r w:rsidRPr="00C04595">
        <w:rPr>
          <w:rFonts w:cstheme="minorHAnsi"/>
          <w:lang w:val="en-US"/>
        </w:rPr>
        <w:t xml:space="preserve"> both at the national and regional levels. Relevant GFCM subsidiary bodies should make proposals to improve the adequacy standards for the data that are needed for scientific advice formulation.</w:t>
      </w:r>
    </w:p>
    <w:sectPr w:rsidR="003B6774" w:rsidRPr="00C04595" w:rsidSect="003B6774">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FC4" w:rsidRDefault="00E86FC4" w:rsidP="00CF066C">
      <w:pPr>
        <w:spacing w:after="0" w:line="240" w:lineRule="auto"/>
      </w:pPr>
      <w:r>
        <w:separator/>
      </w:r>
    </w:p>
  </w:endnote>
  <w:endnote w:type="continuationSeparator" w:id="0">
    <w:p w:rsidR="00E86FC4" w:rsidRDefault="00E86FC4" w:rsidP="00CF06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FC4" w:rsidRDefault="00E86FC4" w:rsidP="00CF066C">
      <w:pPr>
        <w:spacing w:after="0" w:line="240" w:lineRule="auto"/>
      </w:pPr>
      <w:r>
        <w:separator/>
      </w:r>
    </w:p>
  </w:footnote>
  <w:footnote w:type="continuationSeparator" w:id="0">
    <w:p w:rsidR="00E86FC4" w:rsidRDefault="00E86FC4" w:rsidP="00CF066C">
      <w:pPr>
        <w:spacing w:after="0" w:line="240" w:lineRule="auto"/>
      </w:pPr>
      <w:r>
        <w:continuationSeparator/>
      </w:r>
    </w:p>
  </w:footnote>
  <w:footnote w:id="1">
    <w:p w:rsidR="00CF066C" w:rsidRPr="008D3466" w:rsidRDefault="00CF066C" w:rsidP="00CF066C">
      <w:pPr>
        <w:pStyle w:val="Textonotapie"/>
        <w:rPr>
          <w:lang w:val="en-US"/>
        </w:rPr>
      </w:pPr>
      <w:r>
        <w:rPr>
          <w:rStyle w:val="Refdenotaalpie"/>
        </w:rPr>
        <w:footnoteRef/>
      </w:r>
      <w:r w:rsidRPr="008D3466">
        <w:rPr>
          <w:lang w:val="en-US"/>
        </w:rPr>
        <w:t xml:space="preserve"> GFCM, 2018. GFCM Data Collection Reference Framework (DCRF). </w:t>
      </w:r>
      <w:r>
        <w:rPr>
          <w:lang w:val="en-US"/>
        </w:rPr>
        <w:t xml:space="preserve">Version 21.1. </w:t>
      </w:r>
      <w:r w:rsidRPr="008313BE">
        <w:rPr>
          <w:lang w:val="en-US"/>
        </w:rPr>
        <w:t>http://www.fao.org/gfcm/data/dcrf</w:t>
      </w:r>
    </w:p>
  </w:footnote>
  <w:footnote w:id="2">
    <w:p w:rsidR="00CF066C" w:rsidRPr="008D3466" w:rsidRDefault="00CF066C" w:rsidP="00CF066C">
      <w:pPr>
        <w:pStyle w:val="Textonotapie"/>
        <w:rPr>
          <w:lang w:val="en-US"/>
        </w:rPr>
      </w:pPr>
      <w:r>
        <w:rPr>
          <w:rStyle w:val="Refdenotaalpie"/>
        </w:rPr>
        <w:footnoteRef/>
      </w:r>
      <w:r w:rsidRPr="008D3466">
        <w:rPr>
          <w:lang w:val="en-US"/>
        </w:rPr>
        <w:t xml:space="preserve"> Commission Delegated Decision (EU) 2021/2267 of 27 April 2021 establishing </w:t>
      </w:r>
      <w:r>
        <w:rPr>
          <w:lang w:val="en-US"/>
        </w:rPr>
        <w:t>the multiannual Union programme for the collection and management of biological, environmental, technical and socioeconomic data in the fisheries and aquaculture sectors from 2022.</w:t>
      </w:r>
      <w:r w:rsidRPr="008D3466">
        <w:rPr>
          <w:lang w:val="en-US"/>
        </w:rPr>
        <w:t xml:space="preserve"> </w:t>
      </w:r>
    </w:p>
  </w:footnote>
  <w:footnote w:id="3">
    <w:p w:rsidR="00CF066C" w:rsidRPr="00811AA6" w:rsidRDefault="00CF066C" w:rsidP="00CF066C">
      <w:pPr>
        <w:pStyle w:val="Textonotapie"/>
        <w:rPr>
          <w:lang w:val="en-US"/>
        </w:rPr>
      </w:pPr>
      <w:r>
        <w:rPr>
          <w:rStyle w:val="Refdenotaalpie"/>
        </w:rPr>
        <w:footnoteRef/>
      </w:r>
      <w:r w:rsidRPr="00811AA6">
        <w:rPr>
          <w:lang w:val="en-US"/>
        </w:rPr>
        <w:t xml:space="preserve"> ICES 2003. Report of ICES Workshop on Discard Sampling Methodology and Rising Procedures. </w:t>
      </w:r>
      <w:r>
        <w:rPr>
          <w:lang w:val="en-US"/>
        </w:rPr>
        <w:t xml:space="preserve">Charlottenlund, Denmark, 2-4 September 2003. </w:t>
      </w:r>
      <w:r w:rsidRPr="00811AA6">
        <w:rPr>
          <w:lang w:val="en-US"/>
        </w:rPr>
        <w:t>https://www.ices.dk/community/Documents/PGCCDBS/Discard_workshop%20_2003.pdf</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60707"/>
    <w:multiLevelType w:val="hybridMultilevel"/>
    <w:tmpl w:val="95F2E9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5784553"/>
    <w:multiLevelType w:val="hybridMultilevel"/>
    <w:tmpl w:val="73504130"/>
    <w:lvl w:ilvl="0" w:tplc="0C0A000F">
      <w:start w:val="1"/>
      <w:numFmt w:val="decimal"/>
      <w:lvlText w:val="%1."/>
      <w:lvlJc w:val="left"/>
      <w:pPr>
        <w:ind w:left="720" w:hanging="360"/>
      </w:pPr>
      <w:rPr>
        <w:rFonts w:eastAsia="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8C86BCC"/>
    <w:multiLevelType w:val="hybridMultilevel"/>
    <w:tmpl w:val="9BE2B7B8"/>
    <w:lvl w:ilvl="0" w:tplc="0C0A0001">
      <w:start w:val="1"/>
      <w:numFmt w:val="bullet"/>
      <w:lvlText w:val=""/>
      <w:lvlJc w:val="left"/>
      <w:pPr>
        <w:ind w:left="732" w:hanging="360"/>
      </w:pPr>
      <w:rPr>
        <w:rFonts w:ascii="Symbol" w:hAnsi="Symbol" w:hint="default"/>
      </w:rPr>
    </w:lvl>
    <w:lvl w:ilvl="1" w:tplc="0C0A0003" w:tentative="1">
      <w:start w:val="1"/>
      <w:numFmt w:val="bullet"/>
      <w:lvlText w:val="o"/>
      <w:lvlJc w:val="left"/>
      <w:pPr>
        <w:ind w:left="1452" w:hanging="360"/>
      </w:pPr>
      <w:rPr>
        <w:rFonts w:ascii="Courier New" w:hAnsi="Courier New" w:cs="Courier New" w:hint="default"/>
      </w:rPr>
    </w:lvl>
    <w:lvl w:ilvl="2" w:tplc="0C0A0005" w:tentative="1">
      <w:start w:val="1"/>
      <w:numFmt w:val="bullet"/>
      <w:lvlText w:val=""/>
      <w:lvlJc w:val="left"/>
      <w:pPr>
        <w:ind w:left="2172" w:hanging="360"/>
      </w:pPr>
      <w:rPr>
        <w:rFonts w:ascii="Wingdings" w:hAnsi="Wingdings" w:hint="default"/>
      </w:rPr>
    </w:lvl>
    <w:lvl w:ilvl="3" w:tplc="0C0A0001" w:tentative="1">
      <w:start w:val="1"/>
      <w:numFmt w:val="bullet"/>
      <w:lvlText w:val=""/>
      <w:lvlJc w:val="left"/>
      <w:pPr>
        <w:ind w:left="2892" w:hanging="360"/>
      </w:pPr>
      <w:rPr>
        <w:rFonts w:ascii="Symbol" w:hAnsi="Symbol" w:hint="default"/>
      </w:rPr>
    </w:lvl>
    <w:lvl w:ilvl="4" w:tplc="0C0A0003" w:tentative="1">
      <w:start w:val="1"/>
      <w:numFmt w:val="bullet"/>
      <w:lvlText w:val="o"/>
      <w:lvlJc w:val="left"/>
      <w:pPr>
        <w:ind w:left="3612" w:hanging="360"/>
      </w:pPr>
      <w:rPr>
        <w:rFonts w:ascii="Courier New" w:hAnsi="Courier New" w:cs="Courier New" w:hint="default"/>
      </w:rPr>
    </w:lvl>
    <w:lvl w:ilvl="5" w:tplc="0C0A0005" w:tentative="1">
      <w:start w:val="1"/>
      <w:numFmt w:val="bullet"/>
      <w:lvlText w:val=""/>
      <w:lvlJc w:val="left"/>
      <w:pPr>
        <w:ind w:left="4332" w:hanging="360"/>
      </w:pPr>
      <w:rPr>
        <w:rFonts w:ascii="Wingdings" w:hAnsi="Wingdings" w:hint="default"/>
      </w:rPr>
    </w:lvl>
    <w:lvl w:ilvl="6" w:tplc="0C0A0001" w:tentative="1">
      <w:start w:val="1"/>
      <w:numFmt w:val="bullet"/>
      <w:lvlText w:val=""/>
      <w:lvlJc w:val="left"/>
      <w:pPr>
        <w:ind w:left="5052" w:hanging="360"/>
      </w:pPr>
      <w:rPr>
        <w:rFonts w:ascii="Symbol" w:hAnsi="Symbol" w:hint="default"/>
      </w:rPr>
    </w:lvl>
    <w:lvl w:ilvl="7" w:tplc="0C0A0003" w:tentative="1">
      <w:start w:val="1"/>
      <w:numFmt w:val="bullet"/>
      <w:lvlText w:val="o"/>
      <w:lvlJc w:val="left"/>
      <w:pPr>
        <w:ind w:left="5772" w:hanging="360"/>
      </w:pPr>
      <w:rPr>
        <w:rFonts w:ascii="Courier New" w:hAnsi="Courier New" w:cs="Courier New" w:hint="default"/>
      </w:rPr>
    </w:lvl>
    <w:lvl w:ilvl="8" w:tplc="0C0A0005" w:tentative="1">
      <w:start w:val="1"/>
      <w:numFmt w:val="bullet"/>
      <w:lvlText w:val=""/>
      <w:lvlJc w:val="left"/>
      <w:pPr>
        <w:ind w:left="6492" w:hanging="360"/>
      </w:pPr>
      <w:rPr>
        <w:rFonts w:ascii="Wingdings" w:hAnsi="Wingdings" w:hint="default"/>
      </w:rPr>
    </w:lvl>
  </w:abstractNum>
  <w:abstractNum w:abstractNumId="3">
    <w:nsid w:val="2E5F3BF1"/>
    <w:multiLevelType w:val="hybridMultilevel"/>
    <w:tmpl w:val="9DECFAC6"/>
    <w:lvl w:ilvl="0" w:tplc="0C0A0001">
      <w:start w:val="1"/>
      <w:numFmt w:val="bullet"/>
      <w:lvlText w:val=""/>
      <w:lvlJc w:val="left"/>
      <w:pPr>
        <w:ind w:left="1092" w:hanging="360"/>
      </w:pPr>
      <w:rPr>
        <w:rFonts w:ascii="Symbol" w:hAnsi="Symbol" w:hint="default"/>
      </w:rPr>
    </w:lvl>
    <w:lvl w:ilvl="1" w:tplc="0C0A0003" w:tentative="1">
      <w:start w:val="1"/>
      <w:numFmt w:val="bullet"/>
      <w:lvlText w:val="o"/>
      <w:lvlJc w:val="left"/>
      <w:pPr>
        <w:ind w:left="1812" w:hanging="360"/>
      </w:pPr>
      <w:rPr>
        <w:rFonts w:ascii="Courier New" w:hAnsi="Courier New" w:cs="Courier New" w:hint="default"/>
      </w:rPr>
    </w:lvl>
    <w:lvl w:ilvl="2" w:tplc="0C0A0005" w:tentative="1">
      <w:start w:val="1"/>
      <w:numFmt w:val="bullet"/>
      <w:lvlText w:val=""/>
      <w:lvlJc w:val="left"/>
      <w:pPr>
        <w:ind w:left="2532" w:hanging="360"/>
      </w:pPr>
      <w:rPr>
        <w:rFonts w:ascii="Wingdings" w:hAnsi="Wingdings" w:hint="default"/>
      </w:rPr>
    </w:lvl>
    <w:lvl w:ilvl="3" w:tplc="0C0A0001" w:tentative="1">
      <w:start w:val="1"/>
      <w:numFmt w:val="bullet"/>
      <w:lvlText w:val=""/>
      <w:lvlJc w:val="left"/>
      <w:pPr>
        <w:ind w:left="3252" w:hanging="360"/>
      </w:pPr>
      <w:rPr>
        <w:rFonts w:ascii="Symbol" w:hAnsi="Symbol" w:hint="default"/>
      </w:rPr>
    </w:lvl>
    <w:lvl w:ilvl="4" w:tplc="0C0A0003" w:tentative="1">
      <w:start w:val="1"/>
      <w:numFmt w:val="bullet"/>
      <w:lvlText w:val="o"/>
      <w:lvlJc w:val="left"/>
      <w:pPr>
        <w:ind w:left="3972" w:hanging="360"/>
      </w:pPr>
      <w:rPr>
        <w:rFonts w:ascii="Courier New" w:hAnsi="Courier New" w:cs="Courier New" w:hint="default"/>
      </w:rPr>
    </w:lvl>
    <w:lvl w:ilvl="5" w:tplc="0C0A0005" w:tentative="1">
      <w:start w:val="1"/>
      <w:numFmt w:val="bullet"/>
      <w:lvlText w:val=""/>
      <w:lvlJc w:val="left"/>
      <w:pPr>
        <w:ind w:left="4692" w:hanging="360"/>
      </w:pPr>
      <w:rPr>
        <w:rFonts w:ascii="Wingdings" w:hAnsi="Wingdings" w:hint="default"/>
      </w:rPr>
    </w:lvl>
    <w:lvl w:ilvl="6" w:tplc="0C0A0001" w:tentative="1">
      <w:start w:val="1"/>
      <w:numFmt w:val="bullet"/>
      <w:lvlText w:val=""/>
      <w:lvlJc w:val="left"/>
      <w:pPr>
        <w:ind w:left="5412" w:hanging="360"/>
      </w:pPr>
      <w:rPr>
        <w:rFonts w:ascii="Symbol" w:hAnsi="Symbol" w:hint="default"/>
      </w:rPr>
    </w:lvl>
    <w:lvl w:ilvl="7" w:tplc="0C0A0003" w:tentative="1">
      <w:start w:val="1"/>
      <w:numFmt w:val="bullet"/>
      <w:lvlText w:val="o"/>
      <w:lvlJc w:val="left"/>
      <w:pPr>
        <w:ind w:left="6132" w:hanging="360"/>
      </w:pPr>
      <w:rPr>
        <w:rFonts w:ascii="Courier New" w:hAnsi="Courier New" w:cs="Courier New" w:hint="default"/>
      </w:rPr>
    </w:lvl>
    <w:lvl w:ilvl="8" w:tplc="0C0A0005" w:tentative="1">
      <w:start w:val="1"/>
      <w:numFmt w:val="bullet"/>
      <w:lvlText w:val=""/>
      <w:lvlJc w:val="left"/>
      <w:pPr>
        <w:ind w:left="6852" w:hanging="360"/>
      </w:pPr>
      <w:rPr>
        <w:rFonts w:ascii="Wingdings" w:hAnsi="Wingdings" w:hint="default"/>
      </w:rPr>
    </w:lvl>
  </w:abstractNum>
  <w:abstractNum w:abstractNumId="4">
    <w:nsid w:val="301F5DD4"/>
    <w:multiLevelType w:val="hybridMultilevel"/>
    <w:tmpl w:val="530A25DA"/>
    <w:lvl w:ilvl="0" w:tplc="8416CD02">
      <w:start w:val="6"/>
      <w:numFmt w:val="bullet"/>
      <w:lvlText w:val="-"/>
      <w:lvlJc w:val="left"/>
      <w:pPr>
        <w:ind w:left="720" w:hanging="360"/>
      </w:pPr>
      <w:rPr>
        <w:rFonts w:ascii="Calibri" w:eastAsiaTheme="minorEastAsia" w:hAnsi="Calibri" w:cs="Calibri" w:hint="default"/>
        <w:color w:val="C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FD72A27"/>
    <w:multiLevelType w:val="hybridMultilevel"/>
    <w:tmpl w:val="B1C69432"/>
    <w:lvl w:ilvl="0" w:tplc="9C783668">
      <w:numFmt w:val="bullet"/>
      <w:lvlText w:val=""/>
      <w:lvlJc w:val="left"/>
      <w:pPr>
        <w:ind w:left="720" w:hanging="360"/>
      </w:pPr>
      <w:rPr>
        <w:rFonts w:ascii="Symbol" w:eastAsiaTheme="minorEastAsia" w:hAnsi="Symbol"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408010A"/>
    <w:multiLevelType w:val="hybridMultilevel"/>
    <w:tmpl w:val="FEF499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6FA56CB1"/>
    <w:multiLevelType w:val="hybridMultilevel"/>
    <w:tmpl w:val="FEB4C2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7"/>
  </w:num>
  <w:num w:numId="5">
    <w:abstractNumId w:val="0"/>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F066C"/>
    <w:rsid w:val="00010317"/>
    <w:rsid w:val="000356A1"/>
    <w:rsid w:val="00050DCE"/>
    <w:rsid w:val="0006028C"/>
    <w:rsid w:val="0013468A"/>
    <w:rsid w:val="002811C3"/>
    <w:rsid w:val="003657CE"/>
    <w:rsid w:val="00370FFF"/>
    <w:rsid w:val="003943BC"/>
    <w:rsid w:val="003B27C3"/>
    <w:rsid w:val="003B6774"/>
    <w:rsid w:val="00431905"/>
    <w:rsid w:val="004F5B2B"/>
    <w:rsid w:val="00500728"/>
    <w:rsid w:val="005060A6"/>
    <w:rsid w:val="00594956"/>
    <w:rsid w:val="00690436"/>
    <w:rsid w:val="006A6FEE"/>
    <w:rsid w:val="0079221B"/>
    <w:rsid w:val="00850396"/>
    <w:rsid w:val="008B4043"/>
    <w:rsid w:val="008D2228"/>
    <w:rsid w:val="00920209"/>
    <w:rsid w:val="00985E9C"/>
    <w:rsid w:val="00AC66A2"/>
    <w:rsid w:val="00AD27A4"/>
    <w:rsid w:val="00B70F08"/>
    <w:rsid w:val="00B7328E"/>
    <w:rsid w:val="00B874F5"/>
    <w:rsid w:val="00BA2D69"/>
    <w:rsid w:val="00C04595"/>
    <w:rsid w:val="00C16FF1"/>
    <w:rsid w:val="00C231C2"/>
    <w:rsid w:val="00CC780D"/>
    <w:rsid w:val="00CD38F6"/>
    <w:rsid w:val="00CF066C"/>
    <w:rsid w:val="00D50D95"/>
    <w:rsid w:val="00E01E9F"/>
    <w:rsid w:val="00E86FC4"/>
    <w:rsid w:val="00EE40C3"/>
    <w:rsid w:val="00F7292C"/>
    <w:rsid w:val="00F811FE"/>
    <w:rsid w:val="00FC1629"/>
    <w:rsid w:val="00FF16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6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66C"/>
    <w:pPr>
      <w:spacing w:after="200" w:line="276" w:lineRule="auto"/>
      <w:jc w:val="left"/>
    </w:pPr>
    <w:rPr>
      <w:rFonts w:eastAsiaTheme="minorEastAsia"/>
      <w:lang w:eastAsia="es-ES"/>
    </w:rPr>
  </w:style>
  <w:style w:type="paragraph" w:styleId="Ttulo2">
    <w:name w:val="heading 2"/>
    <w:basedOn w:val="Normal"/>
    <w:next w:val="Normal"/>
    <w:link w:val="Ttulo2Car"/>
    <w:uiPriority w:val="9"/>
    <w:unhideWhenUsed/>
    <w:qFormat/>
    <w:rsid w:val="00CF06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unhideWhenUsed/>
    <w:qFormat/>
    <w:rsid w:val="00CF066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CF066C"/>
    <w:rPr>
      <w:rFonts w:asciiTheme="majorHAnsi" w:eastAsiaTheme="majorEastAsia" w:hAnsiTheme="majorHAnsi" w:cstheme="majorBidi"/>
      <w:b/>
      <w:bCs/>
      <w:color w:val="4F81BD" w:themeColor="accent1"/>
      <w:sz w:val="26"/>
      <w:szCs w:val="26"/>
      <w:lang w:eastAsia="es-ES"/>
    </w:rPr>
  </w:style>
  <w:style w:type="character" w:customStyle="1" w:styleId="Ttulo4Car">
    <w:name w:val="Título 4 Car"/>
    <w:basedOn w:val="Fuentedeprrafopredeter"/>
    <w:link w:val="Ttulo4"/>
    <w:uiPriority w:val="9"/>
    <w:rsid w:val="00CF066C"/>
    <w:rPr>
      <w:rFonts w:asciiTheme="majorHAnsi" w:eastAsiaTheme="majorEastAsia" w:hAnsiTheme="majorHAnsi" w:cstheme="majorBidi"/>
      <w:b/>
      <w:bCs/>
      <w:i/>
      <w:iCs/>
      <w:color w:val="4F81BD" w:themeColor="accent1"/>
      <w:lang w:eastAsia="es-ES"/>
    </w:rPr>
  </w:style>
  <w:style w:type="paragraph" w:styleId="Prrafodelista">
    <w:name w:val="List Paragraph"/>
    <w:basedOn w:val="Normal"/>
    <w:uiPriority w:val="34"/>
    <w:qFormat/>
    <w:rsid w:val="00CF066C"/>
    <w:pPr>
      <w:ind w:left="720"/>
      <w:contextualSpacing/>
    </w:pPr>
  </w:style>
  <w:style w:type="paragraph" w:customStyle="1" w:styleId="Default">
    <w:name w:val="Default"/>
    <w:rsid w:val="00CF066C"/>
    <w:pPr>
      <w:autoSpaceDE w:val="0"/>
      <w:autoSpaceDN w:val="0"/>
      <w:adjustRightInd w:val="0"/>
      <w:spacing w:after="0"/>
      <w:jc w:val="left"/>
    </w:pPr>
    <w:rPr>
      <w:rFonts w:ascii="Arial" w:eastAsiaTheme="minorEastAsia" w:hAnsi="Arial" w:cs="Arial"/>
      <w:color w:val="000000"/>
      <w:sz w:val="24"/>
      <w:szCs w:val="24"/>
      <w:lang w:eastAsia="es-ES"/>
    </w:rPr>
  </w:style>
  <w:style w:type="character" w:styleId="Refdecomentario">
    <w:name w:val="annotation reference"/>
    <w:basedOn w:val="Fuentedeprrafopredeter"/>
    <w:uiPriority w:val="99"/>
    <w:semiHidden/>
    <w:unhideWhenUsed/>
    <w:rsid w:val="00CF066C"/>
    <w:rPr>
      <w:sz w:val="16"/>
      <w:szCs w:val="16"/>
    </w:rPr>
  </w:style>
  <w:style w:type="paragraph" w:styleId="Textocomentario">
    <w:name w:val="annotation text"/>
    <w:basedOn w:val="Normal"/>
    <w:link w:val="TextocomentarioCar"/>
    <w:uiPriority w:val="99"/>
    <w:semiHidden/>
    <w:unhideWhenUsed/>
    <w:rsid w:val="00CF066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F066C"/>
    <w:rPr>
      <w:rFonts w:eastAsiaTheme="minorEastAsia"/>
      <w:sz w:val="20"/>
      <w:szCs w:val="20"/>
      <w:lang w:eastAsia="es-ES"/>
    </w:rPr>
  </w:style>
  <w:style w:type="paragraph" w:customStyle="1" w:styleId="PNDB">
    <w:name w:val="PNDB"/>
    <w:basedOn w:val="Normal"/>
    <w:link w:val="PNDBCar"/>
    <w:qFormat/>
    <w:rsid w:val="00CF066C"/>
    <w:pPr>
      <w:tabs>
        <w:tab w:val="left" w:pos="6237"/>
      </w:tabs>
      <w:spacing w:after="120" w:line="240" w:lineRule="auto"/>
      <w:jc w:val="both"/>
    </w:pPr>
    <w:rPr>
      <w:rFonts w:ascii="Arial Narrow" w:eastAsia="Times New Roman" w:hAnsi="Arial Narrow" w:cs="Arial"/>
      <w:sz w:val="20"/>
      <w:szCs w:val="24"/>
    </w:rPr>
  </w:style>
  <w:style w:type="character" w:customStyle="1" w:styleId="PNDBCar">
    <w:name w:val="PNDB Car"/>
    <w:basedOn w:val="Fuentedeprrafopredeter"/>
    <w:link w:val="PNDB"/>
    <w:qFormat/>
    <w:rsid w:val="00CF066C"/>
    <w:rPr>
      <w:rFonts w:ascii="Arial Narrow" w:eastAsia="Times New Roman" w:hAnsi="Arial Narrow" w:cs="Arial"/>
      <w:sz w:val="20"/>
      <w:szCs w:val="24"/>
      <w:lang w:eastAsia="es-ES"/>
    </w:rPr>
  </w:style>
  <w:style w:type="paragraph" w:styleId="Textonotapie">
    <w:name w:val="footnote text"/>
    <w:basedOn w:val="Normal"/>
    <w:link w:val="TextonotapieCar"/>
    <w:uiPriority w:val="99"/>
    <w:semiHidden/>
    <w:unhideWhenUsed/>
    <w:rsid w:val="00CF066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F066C"/>
    <w:rPr>
      <w:rFonts w:eastAsiaTheme="minorEastAsia"/>
      <w:sz w:val="20"/>
      <w:szCs w:val="20"/>
      <w:lang w:eastAsia="es-ES"/>
    </w:rPr>
  </w:style>
  <w:style w:type="character" w:styleId="Refdenotaalpie">
    <w:name w:val="footnote reference"/>
    <w:basedOn w:val="Fuentedeprrafopredeter"/>
    <w:uiPriority w:val="99"/>
    <w:semiHidden/>
    <w:unhideWhenUsed/>
    <w:rsid w:val="00CF066C"/>
    <w:rPr>
      <w:vertAlign w:val="superscript"/>
    </w:rPr>
  </w:style>
  <w:style w:type="character" w:styleId="Textoennegrita">
    <w:name w:val="Strong"/>
    <w:basedOn w:val="Fuentedeprrafopredeter"/>
    <w:uiPriority w:val="22"/>
    <w:qFormat/>
    <w:rsid w:val="00CF066C"/>
    <w:rPr>
      <w:b/>
      <w:bCs/>
    </w:rPr>
  </w:style>
  <w:style w:type="paragraph" w:styleId="Textodeglobo">
    <w:name w:val="Balloon Text"/>
    <w:basedOn w:val="Normal"/>
    <w:link w:val="TextodegloboCar"/>
    <w:uiPriority w:val="99"/>
    <w:semiHidden/>
    <w:unhideWhenUsed/>
    <w:rsid w:val="00CF066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F066C"/>
    <w:rPr>
      <w:rFonts w:ascii="Tahoma" w:eastAsiaTheme="minorEastAsia" w:hAnsi="Tahoma" w:cs="Tahoma"/>
      <w:sz w:val="16"/>
      <w:szCs w:val="16"/>
      <w:lang w:eastAsia="es-ES"/>
    </w:rPr>
  </w:style>
  <w:style w:type="paragraph" w:styleId="Asuntodelcomentario">
    <w:name w:val="annotation subject"/>
    <w:basedOn w:val="Textocomentario"/>
    <w:next w:val="Textocomentario"/>
    <w:link w:val="AsuntodelcomentarioCar"/>
    <w:uiPriority w:val="99"/>
    <w:semiHidden/>
    <w:unhideWhenUsed/>
    <w:rsid w:val="000356A1"/>
    <w:rPr>
      <w:b/>
      <w:bCs/>
    </w:rPr>
  </w:style>
  <w:style w:type="character" w:customStyle="1" w:styleId="AsuntodelcomentarioCar">
    <w:name w:val="Asunto del comentario Car"/>
    <w:basedOn w:val="TextocomentarioCar"/>
    <w:link w:val="Asuntodelcomentario"/>
    <w:uiPriority w:val="99"/>
    <w:semiHidden/>
    <w:rsid w:val="000356A1"/>
    <w:rPr>
      <w:b/>
      <w:bCs/>
    </w:rPr>
  </w:style>
  <w:style w:type="paragraph" w:styleId="HTMLconformatoprevio">
    <w:name w:val="HTML Preformatted"/>
    <w:basedOn w:val="Normal"/>
    <w:link w:val="HTMLconformatoprevioCar"/>
    <w:uiPriority w:val="99"/>
    <w:semiHidden/>
    <w:unhideWhenUsed/>
    <w:rsid w:val="00035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356A1"/>
    <w:rPr>
      <w:rFonts w:ascii="Courier New" w:eastAsia="Times New Roman" w:hAnsi="Courier New" w:cs="Courier New"/>
      <w:sz w:val="20"/>
      <w:szCs w:val="20"/>
      <w:lang w:eastAsia="es-ES"/>
    </w:rPr>
  </w:style>
  <w:style w:type="character" w:customStyle="1" w:styleId="y2iqfc">
    <w:name w:val="y2iqfc"/>
    <w:basedOn w:val="Fuentedeprrafopredeter"/>
    <w:rsid w:val="000356A1"/>
  </w:style>
  <w:style w:type="paragraph" w:styleId="Revisin">
    <w:name w:val="Revision"/>
    <w:hidden/>
    <w:uiPriority w:val="99"/>
    <w:semiHidden/>
    <w:rsid w:val="00985E9C"/>
    <w:pPr>
      <w:spacing w:after="0"/>
      <w:jc w:val="left"/>
    </w:pPr>
    <w:rPr>
      <w:rFonts w:eastAsiaTheme="minorEastAsia"/>
      <w:lang w:eastAsia="es-ES"/>
    </w:rPr>
  </w:style>
</w:styles>
</file>

<file path=word/webSettings.xml><?xml version="1.0" encoding="utf-8"?>
<w:webSettings xmlns:r="http://schemas.openxmlformats.org/officeDocument/2006/relationships" xmlns:w="http://schemas.openxmlformats.org/wordprocessingml/2006/main">
  <w:divs>
    <w:div w:id="409548590">
      <w:bodyDiv w:val="1"/>
      <w:marLeft w:val="0"/>
      <w:marRight w:val="0"/>
      <w:marTop w:val="0"/>
      <w:marBottom w:val="0"/>
      <w:divBdr>
        <w:top w:val="none" w:sz="0" w:space="0" w:color="auto"/>
        <w:left w:val="none" w:sz="0" w:space="0" w:color="auto"/>
        <w:bottom w:val="none" w:sz="0" w:space="0" w:color="auto"/>
        <w:right w:val="none" w:sz="0" w:space="0" w:color="auto"/>
      </w:divBdr>
    </w:div>
    <w:div w:id="91351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D4050-F1A7-479C-84FB-130C0AB05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5</Pages>
  <Words>1099</Words>
  <Characters>6047</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gema.martinez</dc:creator>
  <cp:lastModifiedBy>maria.gonzalez</cp:lastModifiedBy>
  <cp:revision>5</cp:revision>
  <dcterms:created xsi:type="dcterms:W3CDTF">2021-09-23T14:16:00Z</dcterms:created>
  <dcterms:modified xsi:type="dcterms:W3CDTF">2021-10-06T14:11:00Z</dcterms:modified>
</cp:coreProperties>
</file>